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57C03" w:rsidRDefault="00C04D6A">
      <w:pPr>
        <w:pStyle w:val="a0"/>
        <w:spacing w:after="80" w:line="340" w:lineRule="atLeast"/>
        <w:jc w:val="center"/>
        <w:rPr>
          <w:rFonts w:ascii="Times" w:eastAsia="Times" w:hAnsi="Times" w:cs="Times"/>
          <w:b/>
          <w:bCs/>
          <w:sz w:val="26"/>
          <w:szCs w:val="26"/>
        </w:rPr>
      </w:pPr>
      <w:r>
        <w:rPr>
          <w:rFonts w:ascii="Times" w:hAnsi="Times"/>
          <w:b/>
          <w:bCs/>
          <w:sz w:val="26"/>
          <w:szCs w:val="26"/>
        </w:rPr>
        <w:t xml:space="preserve">CFP: The 6th International Conference on Cyber Security and Cloud Computing (IEEE </w:t>
      </w:r>
      <w:proofErr w:type="spellStart"/>
      <w:r>
        <w:rPr>
          <w:rFonts w:ascii="Times" w:hAnsi="Times"/>
          <w:b/>
          <w:bCs/>
          <w:sz w:val="26"/>
          <w:szCs w:val="26"/>
        </w:rPr>
        <w:t>CSCloud</w:t>
      </w:r>
      <w:proofErr w:type="spellEnd"/>
      <w:r>
        <w:rPr>
          <w:rFonts w:ascii="Times" w:hAnsi="Times"/>
          <w:b/>
          <w:bCs/>
          <w:sz w:val="26"/>
          <w:szCs w:val="26"/>
        </w:rPr>
        <w:t xml:space="preserve"> 2019)</w:t>
      </w:r>
    </w:p>
    <w:p w:rsidR="00A57C03" w:rsidRDefault="00C04D6A">
      <w:pPr>
        <w:pStyle w:val="a0"/>
        <w:spacing w:line="280" w:lineRule="atLeast"/>
        <w:jc w:val="center"/>
        <w:rPr>
          <w:rFonts w:ascii="Times" w:eastAsia="Times" w:hAnsi="Times" w:cs="Times"/>
        </w:rPr>
      </w:pPr>
      <w:r>
        <w:rPr>
          <w:rFonts w:ascii="Times" w:hAnsi="Times"/>
        </w:rPr>
        <w:t>June 21</w:t>
      </w:r>
      <w:r>
        <w:rPr>
          <w:rFonts w:ascii="Times" w:hAnsi="Times"/>
          <w:vertAlign w:val="superscript"/>
        </w:rPr>
        <w:t>st</w:t>
      </w:r>
      <w:r>
        <w:rPr>
          <w:rFonts w:ascii="Times" w:hAnsi="Times"/>
        </w:rPr>
        <w:t>-23</w:t>
      </w:r>
      <w:r>
        <w:rPr>
          <w:rFonts w:ascii="Times" w:hAnsi="Times"/>
          <w:vertAlign w:val="superscript"/>
        </w:rPr>
        <w:t>rd</w:t>
      </w:r>
      <w:r>
        <w:rPr>
          <w:rFonts w:ascii="Times" w:hAnsi="Times"/>
        </w:rPr>
        <w:t>, 2019, Paris, France</w:t>
      </w:r>
    </w:p>
    <w:p w:rsidR="00A57C03" w:rsidRDefault="00C04D6A">
      <w:pPr>
        <w:pStyle w:val="a0"/>
        <w:spacing w:after="160" w:line="280" w:lineRule="atLeast"/>
        <w:jc w:val="center"/>
        <w:rPr>
          <w:rFonts w:ascii="Times" w:eastAsia="Times" w:hAnsi="Times" w:cs="Times"/>
        </w:rPr>
      </w:pPr>
      <w:r>
        <w:rPr>
          <w:rFonts w:ascii="Times" w:hAnsi="Times"/>
        </w:rPr>
        <w:t>http://www.cloud-conf.net/cscloud/2019/cscloud/index.html</w:t>
      </w:r>
    </w:p>
    <w:p w:rsidR="00A57C03" w:rsidRDefault="00C04D6A">
      <w:pPr>
        <w:pStyle w:val="a0"/>
        <w:spacing w:after="160" w:line="280" w:lineRule="atLeast"/>
        <w:jc w:val="both"/>
        <w:rPr>
          <w:rFonts w:ascii="Times" w:eastAsia="Times" w:hAnsi="Times" w:cs="Times"/>
        </w:rPr>
      </w:pPr>
      <w:r>
        <w:rPr>
          <w:rFonts w:ascii="Times" w:hAnsi="Times"/>
        </w:rPr>
        <w:t xml:space="preserve">The increasing demands of Cloud-based technologies have deeply changed people’s daily </w:t>
      </w:r>
      <w:proofErr w:type="gramStart"/>
      <w:r>
        <w:rPr>
          <w:rFonts w:ascii="Times" w:hAnsi="Times"/>
        </w:rPr>
        <w:t>life,</w:t>
      </w:r>
      <w:proofErr w:type="gramEnd"/>
      <w:r>
        <w:rPr>
          <w:rFonts w:ascii="Times" w:hAnsi="Times"/>
        </w:rPr>
        <w:t xml:space="preserve"> from various kinds of mobile applications to big data based </w:t>
      </w:r>
      <w:proofErr w:type="spellStart"/>
      <w:r>
        <w:rPr>
          <w:rFonts w:ascii="Times" w:hAnsi="Times"/>
        </w:rPr>
        <w:t>services.One</w:t>
      </w:r>
      <w:proofErr w:type="spellEnd"/>
      <w:r>
        <w:rPr>
          <w:rFonts w:ascii="Times" w:hAnsi="Times"/>
        </w:rPr>
        <w:t xml:space="preserve"> of the most promising trends is the Cloud-based solutions for small enterprises to deploy their business on Cloud servers. However, privacy and security issues along with the widely developed Cloud-based services are always becoming an obstacle for the usage of the Cloud services. IEEE </w:t>
      </w:r>
      <w:proofErr w:type="spellStart"/>
      <w:r>
        <w:rPr>
          <w:rFonts w:ascii="Times" w:hAnsi="Times"/>
        </w:rPr>
        <w:t>CSCloud</w:t>
      </w:r>
      <w:proofErr w:type="spellEnd"/>
      <w:r>
        <w:rPr>
          <w:rFonts w:ascii="Times" w:hAnsi="Times"/>
        </w:rPr>
        <w:t xml:space="preserve"> 2019 focuses on these two aspects and aims to gather recent achievements in cyber security and cloud computing fields. The conference invites those papers that concentrate on new paradigms, algorithms, and applications in cyber security or cloud computing. We also encourage researchers and practitioners to build up the connections between academia and industry. We aim to collect the latest achievements and exchange research ideas in the domains of intelligent data and security at this academic event.</w:t>
      </w:r>
    </w:p>
    <w:p w:rsidR="00A57C03" w:rsidRDefault="007C1E3A" w:rsidP="007C1E3A">
      <w:pPr>
        <w:pStyle w:val="a0"/>
        <w:spacing w:after="160" w:line="500" w:lineRule="atLeast"/>
        <w:sectPr w:rsidR="00A57C03">
          <w:headerReference w:type="default" r:id="rId8"/>
          <w:footerReference w:type="default" r:id="rId9"/>
          <w:pgSz w:w="11906" w:h="16838"/>
          <w:pgMar w:top="1134" w:right="1134" w:bottom="1134" w:left="1134" w:header="709" w:footer="850" w:gutter="0"/>
          <w:cols w:space="720"/>
        </w:sectPr>
      </w:pPr>
      <w:r>
        <w:rPr>
          <w:rFonts w:ascii="Times" w:eastAsia="Times" w:hAnsi="Times" w:cs="Times"/>
          <w:noProof/>
          <w:lang w:val="fr-FR"/>
        </w:rPr>
        <w:drawing>
          <wp:anchor distT="152400" distB="152400" distL="152400" distR="152400" simplePos="0" relativeHeight="251659264" behindDoc="0" locked="0" layoutInCell="1" allowOverlap="1" wp14:anchorId="23A7C384" wp14:editId="760454E6">
            <wp:simplePos x="0" y="0"/>
            <wp:positionH relativeFrom="margin">
              <wp:posOffset>-12724</wp:posOffset>
            </wp:positionH>
            <wp:positionV relativeFrom="line">
              <wp:posOffset>152616</wp:posOffset>
            </wp:positionV>
            <wp:extent cx="6116128" cy="345748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ris1.jpg"/>
                    <pic:cNvPicPr>
                      <a:picLocks/>
                    </pic:cNvPicPr>
                  </pic:nvPicPr>
                  <pic:blipFill>
                    <a:blip r:embed="rId10">
                      <a:alphaModFix amt="30000"/>
                      <a:extLst/>
                    </a:blip>
                    <a:stretch>
                      <a:fillRect/>
                    </a:stretch>
                  </pic:blipFill>
                  <pic:spPr>
                    <a:xfrm>
                      <a:off x="0" y="0"/>
                      <a:ext cx="6119495" cy="3459383"/>
                    </a:xfrm>
                    <a:prstGeom prst="rect">
                      <a:avLst/>
                    </a:prstGeom>
                    <a:ln w="12700" cap="flat">
                      <a:noFill/>
                      <a:miter lim="400000"/>
                    </a:ln>
                    <a:effectLst/>
                  </pic:spPr>
                </pic:pic>
              </a:graphicData>
            </a:graphic>
            <wp14:sizeRelV relativeFrom="margin">
              <wp14:pctHeight>0</wp14:pctHeight>
            </wp14:sizeRelV>
          </wp:anchor>
        </w:drawing>
      </w:r>
      <w:r w:rsidR="00C04D6A" w:rsidRPr="007C1E3A">
        <w:rPr>
          <w:rFonts w:ascii="Times" w:hAnsi="Times"/>
          <w:b/>
          <w:bCs/>
        </w:rPr>
        <w:t>Topics</w:t>
      </w:r>
      <w:r w:rsidR="00C04D6A">
        <w:rPr>
          <w:rFonts w:ascii="Times" w:hAnsi="Times"/>
        </w:rPr>
        <w:t xml:space="preserve"> of particular interest include, but are not limited to:</w:t>
      </w:r>
    </w:p>
    <w:p w:rsidR="00A57C03" w:rsidRDefault="00C04D6A">
      <w:pPr>
        <w:pStyle w:val="a0"/>
        <w:numPr>
          <w:ilvl w:val="0"/>
          <w:numId w:val="2"/>
        </w:numPr>
        <w:spacing w:line="280" w:lineRule="atLeast"/>
        <w:rPr>
          <w:rFonts w:ascii="Times" w:hAnsi="Times"/>
          <w:sz w:val="20"/>
          <w:szCs w:val="20"/>
        </w:rPr>
      </w:pPr>
      <w:r>
        <w:rPr>
          <w:rFonts w:ascii="Times" w:hAnsi="Times"/>
          <w:sz w:val="20"/>
          <w:szCs w:val="20"/>
        </w:rPr>
        <w:lastRenderedPageBreak/>
        <w:t xml:space="preserve">Big data security issues and cyber crime </w:t>
      </w:r>
    </w:p>
    <w:p w:rsidR="007C1E3A" w:rsidRPr="007C1E3A" w:rsidRDefault="007C1E3A" w:rsidP="007C1E3A">
      <w:pPr>
        <w:pStyle w:val="a0"/>
        <w:numPr>
          <w:ilvl w:val="0"/>
          <w:numId w:val="2"/>
        </w:numPr>
        <w:spacing w:line="280" w:lineRule="atLeast"/>
        <w:rPr>
          <w:rFonts w:ascii="Times" w:hAnsi="Times"/>
          <w:sz w:val="20"/>
          <w:szCs w:val="20"/>
        </w:rPr>
      </w:pPr>
      <w:r w:rsidRPr="007C1E3A">
        <w:rPr>
          <w:rFonts w:ascii="Times" w:hAnsi="Times"/>
          <w:sz w:val="20"/>
          <w:szCs w:val="20"/>
        </w:rPr>
        <w:t>Machine learning based big data solutions</w:t>
      </w:r>
    </w:p>
    <w:p w:rsidR="007C1E3A" w:rsidRDefault="007C1E3A" w:rsidP="007C1E3A">
      <w:pPr>
        <w:pStyle w:val="a0"/>
        <w:numPr>
          <w:ilvl w:val="0"/>
          <w:numId w:val="2"/>
        </w:numPr>
        <w:spacing w:line="280" w:lineRule="atLeast"/>
        <w:rPr>
          <w:rFonts w:ascii="Times" w:hAnsi="Times"/>
          <w:sz w:val="20"/>
          <w:szCs w:val="20"/>
        </w:rPr>
      </w:pPr>
      <w:r w:rsidRPr="007C1E3A">
        <w:rPr>
          <w:rFonts w:ascii="Times" w:hAnsi="Times"/>
          <w:sz w:val="20"/>
          <w:szCs w:val="20"/>
        </w:rPr>
        <w:t>Deep learning based big data solutions</w:t>
      </w:r>
    </w:p>
    <w:p w:rsidR="00A57C03" w:rsidRDefault="00C04D6A">
      <w:pPr>
        <w:pStyle w:val="a0"/>
        <w:numPr>
          <w:ilvl w:val="0"/>
          <w:numId w:val="2"/>
        </w:numPr>
        <w:spacing w:line="280" w:lineRule="atLeast"/>
        <w:rPr>
          <w:rFonts w:ascii="Times" w:hAnsi="Times"/>
          <w:sz w:val="20"/>
          <w:szCs w:val="20"/>
        </w:rPr>
      </w:pPr>
      <w:r>
        <w:rPr>
          <w:rFonts w:ascii="Times" w:hAnsi="Times"/>
          <w:sz w:val="20"/>
          <w:szCs w:val="20"/>
        </w:rPr>
        <w:t xml:space="preserve">Social engineering, insider threats, advance spear phishing </w:t>
      </w:r>
    </w:p>
    <w:p w:rsidR="00A57C03" w:rsidRDefault="00C04D6A">
      <w:pPr>
        <w:pStyle w:val="a0"/>
        <w:numPr>
          <w:ilvl w:val="0"/>
          <w:numId w:val="2"/>
        </w:numPr>
        <w:spacing w:line="280" w:lineRule="atLeast"/>
        <w:rPr>
          <w:rFonts w:ascii="Times" w:hAnsi="Times"/>
          <w:sz w:val="20"/>
          <w:szCs w:val="20"/>
        </w:rPr>
      </w:pPr>
      <w:r>
        <w:rPr>
          <w:rFonts w:ascii="Times" w:hAnsi="Times"/>
          <w:sz w:val="20"/>
          <w:szCs w:val="20"/>
        </w:rPr>
        <w:t xml:space="preserve">Security and fault tolerance for embedded or ubiquitous systems </w:t>
      </w:r>
    </w:p>
    <w:p w:rsidR="00A57C03" w:rsidRDefault="00C04D6A">
      <w:pPr>
        <w:pStyle w:val="a0"/>
        <w:numPr>
          <w:ilvl w:val="0"/>
          <w:numId w:val="2"/>
        </w:numPr>
        <w:spacing w:line="280" w:lineRule="atLeast"/>
        <w:rPr>
          <w:rFonts w:ascii="Times" w:hAnsi="Times"/>
          <w:sz w:val="20"/>
          <w:szCs w:val="20"/>
        </w:rPr>
      </w:pPr>
      <w:r>
        <w:rPr>
          <w:rFonts w:ascii="Times" w:hAnsi="Times"/>
          <w:sz w:val="20"/>
          <w:szCs w:val="20"/>
        </w:rPr>
        <w:t xml:space="preserve">Security of Web-based applications and services </w:t>
      </w:r>
    </w:p>
    <w:p w:rsidR="00A57C03" w:rsidRDefault="00C04D6A">
      <w:pPr>
        <w:pStyle w:val="a0"/>
        <w:numPr>
          <w:ilvl w:val="0"/>
          <w:numId w:val="2"/>
        </w:numPr>
        <w:spacing w:line="280" w:lineRule="atLeast"/>
        <w:rPr>
          <w:rFonts w:ascii="Times" w:hAnsi="Times"/>
          <w:sz w:val="20"/>
          <w:szCs w:val="20"/>
        </w:rPr>
      </w:pPr>
      <w:r>
        <w:rPr>
          <w:rFonts w:ascii="Times" w:hAnsi="Times"/>
          <w:sz w:val="20"/>
          <w:szCs w:val="20"/>
        </w:rPr>
        <w:t xml:space="preserve">Cloud users’ privacy information protection </w:t>
      </w:r>
    </w:p>
    <w:p w:rsidR="00A57C03" w:rsidRDefault="00C04D6A">
      <w:pPr>
        <w:pStyle w:val="a0"/>
        <w:numPr>
          <w:ilvl w:val="0"/>
          <w:numId w:val="2"/>
        </w:numPr>
        <w:spacing w:line="280" w:lineRule="atLeast"/>
        <w:rPr>
          <w:rFonts w:ascii="Times" w:hAnsi="Times"/>
          <w:sz w:val="20"/>
          <w:szCs w:val="20"/>
        </w:rPr>
      </w:pPr>
      <w:r>
        <w:rPr>
          <w:rFonts w:ascii="Times" w:hAnsi="Times"/>
          <w:sz w:val="20"/>
          <w:szCs w:val="20"/>
        </w:rPr>
        <w:t xml:space="preserve">Critical infrastructure protection in cloud/fog/edge computing </w:t>
      </w:r>
    </w:p>
    <w:p w:rsidR="00A57C03" w:rsidRDefault="00C04D6A">
      <w:pPr>
        <w:pStyle w:val="a0"/>
        <w:numPr>
          <w:ilvl w:val="0"/>
          <w:numId w:val="2"/>
        </w:numPr>
        <w:spacing w:line="280" w:lineRule="atLeast"/>
        <w:rPr>
          <w:rFonts w:ascii="Times" w:hAnsi="Times"/>
          <w:sz w:val="20"/>
          <w:szCs w:val="20"/>
        </w:rPr>
      </w:pPr>
      <w:r>
        <w:rPr>
          <w:rFonts w:ascii="Times" w:hAnsi="Times"/>
          <w:sz w:val="20"/>
          <w:szCs w:val="20"/>
        </w:rPr>
        <w:t xml:space="preserve">Cyber issues and solutions in fog/edge computing </w:t>
      </w:r>
    </w:p>
    <w:p w:rsidR="00A57C03" w:rsidRDefault="00C04D6A">
      <w:pPr>
        <w:pStyle w:val="a0"/>
        <w:numPr>
          <w:ilvl w:val="0"/>
          <w:numId w:val="2"/>
        </w:numPr>
        <w:spacing w:line="280" w:lineRule="atLeast"/>
        <w:rPr>
          <w:rFonts w:ascii="Times" w:hAnsi="Times"/>
          <w:sz w:val="20"/>
          <w:szCs w:val="20"/>
        </w:rPr>
      </w:pPr>
      <w:r>
        <w:rPr>
          <w:rFonts w:ascii="Times" w:hAnsi="Times"/>
          <w:sz w:val="20"/>
          <w:szCs w:val="20"/>
        </w:rPr>
        <w:t xml:space="preserve">Reinforcement learning-based security mechanism </w:t>
      </w:r>
    </w:p>
    <w:p w:rsidR="00A57C03" w:rsidRDefault="00C04D6A">
      <w:pPr>
        <w:pStyle w:val="a0"/>
        <w:numPr>
          <w:ilvl w:val="0"/>
          <w:numId w:val="2"/>
        </w:numPr>
        <w:spacing w:line="280" w:lineRule="atLeast"/>
        <w:rPr>
          <w:rFonts w:ascii="Times" w:hAnsi="Times"/>
          <w:sz w:val="20"/>
          <w:szCs w:val="20"/>
        </w:rPr>
      </w:pPr>
      <w:r>
        <w:rPr>
          <w:rFonts w:ascii="Times" w:hAnsi="Times"/>
          <w:sz w:val="20"/>
          <w:szCs w:val="20"/>
        </w:rPr>
        <w:t xml:space="preserve">Secure methods for heterogeneous cloud resource sharing </w:t>
      </w:r>
    </w:p>
    <w:p w:rsidR="00A57C03" w:rsidRDefault="00C04D6A">
      <w:pPr>
        <w:pStyle w:val="a0"/>
        <w:numPr>
          <w:ilvl w:val="0"/>
          <w:numId w:val="2"/>
        </w:numPr>
        <w:spacing w:line="280" w:lineRule="atLeast"/>
        <w:rPr>
          <w:rFonts w:ascii="Times" w:hAnsi="Times"/>
          <w:sz w:val="20"/>
          <w:szCs w:val="20"/>
        </w:rPr>
      </w:pPr>
      <w:r>
        <w:rPr>
          <w:rFonts w:ascii="Times" w:hAnsi="Times"/>
          <w:sz w:val="20"/>
          <w:szCs w:val="20"/>
        </w:rPr>
        <w:t xml:space="preserve">Green cloud computing mechanisms </w:t>
      </w:r>
    </w:p>
    <w:p w:rsidR="00A57C03" w:rsidRDefault="00C04D6A">
      <w:pPr>
        <w:pStyle w:val="a0"/>
        <w:numPr>
          <w:ilvl w:val="0"/>
          <w:numId w:val="2"/>
        </w:numPr>
        <w:spacing w:line="280" w:lineRule="atLeast"/>
        <w:rPr>
          <w:rFonts w:ascii="Times" w:hAnsi="Times"/>
          <w:sz w:val="20"/>
          <w:szCs w:val="20"/>
        </w:rPr>
      </w:pPr>
      <w:r>
        <w:rPr>
          <w:rFonts w:ascii="Times" w:hAnsi="Times"/>
          <w:sz w:val="20"/>
          <w:szCs w:val="20"/>
        </w:rPr>
        <w:t xml:space="preserve">Cloud-based audio/video streaming techniques </w:t>
      </w:r>
    </w:p>
    <w:p w:rsidR="00A57C03" w:rsidRDefault="00C04D6A">
      <w:pPr>
        <w:pStyle w:val="a0"/>
        <w:numPr>
          <w:ilvl w:val="0"/>
          <w:numId w:val="2"/>
        </w:numPr>
        <w:spacing w:line="280" w:lineRule="atLeast"/>
        <w:rPr>
          <w:rFonts w:ascii="Times" w:hAnsi="Times"/>
          <w:sz w:val="20"/>
          <w:szCs w:val="20"/>
        </w:rPr>
      </w:pPr>
      <w:r>
        <w:rPr>
          <w:rFonts w:ascii="Times" w:hAnsi="Times"/>
          <w:sz w:val="20"/>
          <w:szCs w:val="20"/>
        </w:rPr>
        <w:lastRenderedPageBreak/>
        <w:t xml:space="preserve">New attack methods and applications </w:t>
      </w:r>
    </w:p>
    <w:p w:rsidR="00A57C03" w:rsidRDefault="00C04D6A">
      <w:pPr>
        <w:pStyle w:val="a0"/>
        <w:numPr>
          <w:ilvl w:val="0"/>
          <w:numId w:val="2"/>
        </w:numPr>
        <w:spacing w:line="280" w:lineRule="atLeast"/>
        <w:rPr>
          <w:rFonts w:ascii="Times" w:hAnsi="Times"/>
          <w:sz w:val="20"/>
          <w:szCs w:val="20"/>
        </w:rPr>
      </w:pPr>
      <w:r>
        <w:rPr>
          <w:rFonts w:ascii="Times" w:hAnsi="Times"/>
          <w:sz w:val="20"/>
          <w:szCs w:val="20"/>
        </w:rPr>
        <w:t xml:space="preserve">Reinforcement learning-based intelligent agent in cloud computing </w:t>
      </w:r>
    </w:p>
    <w:p w:rsidR="00A57C03" w:rsidRDefault="00C04D6A">
      <w:pPr>
        <w:pStyle w:val="a0"/>
        <w:numPr>
          <w:ilvl w:val="0"/>
          <w:numId w:val="2"/>
        </w:numPr>
        <w:spacing w:line="280" w:lineRule="atLeast"/>
        <w:rPr>
          <w:rFonts w:ascii="Times" w:hAnsi="Times"/>
          <w:sz w:val="20"/>
          <w:szCs w:val="20"/>
        </w:rPr>
      </w:pPr>
      <w:r>
        <w:rPr>
          <w:rFonts w:ascii="Times" w:hAnsi="Times"/>
          <w:sz w:val="20"/>
          <w:szCs w:val="20"/>
        </w:rPr>
        <w:t xml:space="preserve">Trust management in cloud/fog/edge computing </w:t>
      </w:r>
    </w:p>
    <w:p w:rsidR="00A57C03" w:rsidRDefault="00C04D6A">
      <w:pPr>
        <w:pStyle w:val="a0"/>
        <w:numPr>
          <w:ilvl w:val="0"/>
          <w:numId w:val="2"/>
        </w:numPr>
        <w:spacing w:line="280" w:lineRule="atLeast"/>
        <w:rPr>
          <w:rFonts w:ascii="Times" w:hAnsi="Times"/>
          <w:sz w:val="20"/>
          <w:szCs w:val="20"/>
        </w:rPr>
      </w:pPr>
      <w:r>
        <w:rPr>
          <w:rFonts w:ascii="Times" w:hAnsi="Times"/>
          <w:sz w:val="20"/>
          <w:szCs w:val="20"/>
        </w:rPr>
        <w:t xml:space="preserve">Trust and reputation systems for cloud-based applications </w:t>
      </w:r>
    </w:p>
    <w:p w:rsidR="00A57C03" w:rsidRDefault="00C04D6A">
      <w:pPr>
        <w:pStyle w:val="a0"/>
        <w:numPr>
          <w:ilvl w:val="0"/>
          <w:numId w:val="2"/>
        </w:numPr>
        <w:spacing w:line="280" w:lineRule="atLeast"/>
        <w:rPr>
          <w:rFonts w:ascii="Times" w:hAnsi="Times"/>
          <w:sz w:val="20"/>
          <w:szCs w:val="20"/>
        </w:rPr>
      </w:pPr>
      <w:r>
        <w:rPr>
          <w:rFonts w:ascii="Times" w:hAnsi="Times"/>
          <w:sz w:val="20"/>
          <w:szCs w:val="20"/>
        </w:rPr>
        <w:t xml:space="preserve">Emerging attack methods in cloud/fog/edge computing </w:t>
      </w:r>
    </w:p>
    <w:p w:rsidR="00A57C03" w:rsidRDefault="00C04D6A">
      <w:pPr>
        <w:pStyle w:val="a0"/>
        <w:numPr>
          <w:ilvl w:val="0"/>
          <w:numId w:val="2"/>
        </w:numPr>
        <w:spacing w:line="280" w:lineRule="atLeast"/>
        <w:rPr>
          <w:rFonts w:ascii="Times" w:hAnsi="Times"/>
          <w:sz w:val="20"/>
          <w:szCs w:val="20"/>
        </w:rPr>
      </w:pPr>
      <w:r>
        <w:rPr>
          <w:rFonts w:ascii="Times" w:hAnsi="Times"/>
          <w:sz w:val="20"/>
          <w:szCs w:val="20"/>
        </w:rPr>
        <w:t xml:space="preserve">Digital forensics and privacy issues in cloud computing </w:t>
      </w:r>
    </w:p>
    <w:p w:rsidR="00A57C03" w:rsidRDefault="00C04D6A">
      <w:pPr>
        <w:pStyle w:val="a0"/>
        <w:numPr>
          <w:ilvl w:val="0"/>
          <w:numId w:val="2"/>
        </w:numPr>
        <w:spacing w:line="280" w:lineRule="atLeast"/>
        <w:rPr>
          <w:rFonts w:ascii="Times" w:hAnsi="Times"/>
          <w:sz w:val="20"/>
          <w:szCs w:val="20"/>
        </w:rPr>
      </w:pPr>
      <w:r>
        <w:rPr>
          <w:rFonts w:ascii="Times" w:hAnsi="Times"/>
          <w:sz w:val="20"/>
          <w:szCs w:val="20"/>
        </w:rPr>
        <w:t xml:space="preserve">Anti-Forensics and Anti-Anti-Forensics Techniques </w:t>
      </w:r>
    </w:p>
    <w:p w:rsidR="00A57C03" w:rsidRDefault="00C04D6A">
      <w:pPr>
        <w:pStyle w:val="a0"/>
        <w:numPr>
          <w:ilvl w:val="0"/>
          <w:numId w:val="2"/>
        </w:numPr>
        <w:spacing w:line="280" w:lineRule="atLeast"/>
        <w:rPr>
          <w:rFonts w:ascii="Times" w:hAnsi="Times"/>
          <w:sz w:val="20"/>
          <w:szCs w:val="20"/>
        </w:rPr>
      </w:pPr>
      <w:r>
        <w:rPr>
          <w:rFonts w:ascii="Times" w:hAnsi="Times"/>
          <w:sz w:val="20"/>
          <w:szCs w:val="20"/>
        </w:rPr>
        <w:t xml:space="preserve">Cyber monitoring approaches </w:t>
      </w:r>
    </w:p>
    <w:p w:rsidR="00A57C03" w:rsidRDefault="00C04D6A">
      <w:pPr>
        <w:pStyle w:val="a0"/>
        <w:numPr>
          <w:ilvl w:val="0"/>
          <w:numId w:val="2"/>
        </w:numPr>
        <w:spacing w:line="280" w:lineRule="atLeast"/>
        <w:rPr>
          <w:rFonts w:ascii="Times" w:hAnsi="Times"/>
          <w:sz w:val="20"/>
          <w:szCs w:val="20"/>
        </w:rPr>
      </w:pPr>
      <w:r>
        <w:rPr>
          <w:rFonts w:ascii="Times" w:hAnsi="Times"/>
          <w:sz w:val="20"/>
          <w:szCs w:val="20"/>
        </w:rPr>
        <w:t xml:space="preserve">Data leakage, data protection and database forensics </w:t>
      </w:r>
    </w:p>
    <w:p w:rsidR="00A57C03" w:rsidRDefault="00C04D6A">
      <w:pPr>
        <w:pStyle w:val="a0"/>
        <w:numPr>
          <w:ilvl w:val="0"/>
          <w:numId w:val="2"/>
        </w:numPr>
        <w:spacing w:line="280" w:lineRule="atLeast"/>
        <w:rPr>
          <w:rFonts w:ascii="Times" w:hAnsi="Times"/>
          <w:sz w:val="20"/>
          <w:szCs w:val="20"/>
        </w:rPr>
      </w:pPr>
      <w:r>
        <w:rPr>
          <w:rFonts w:ascii="Times" w:hAnsi="Times"/>
          <w:sz w:val="20"/>
          <w:szCs w:val="20"/>
        </w:rPr>
        <w:t xml:space="preserve">Identity management and fraud management </w:t>
      </w:r>
    </w:p>
    <w:p w:rsidR="00A57C03" w:rsidRDefault="00C04D6A">
      <w:pPr>
        <w:pStyle w:val="a0"/>
        <w:numPr>
          <w:ilvl w:val="0"/>
          <w:numId w:val="2"/>
        </w:numPr>
        <w:spacing w:line="280" w:lineRule="atLeast"/>
        <w:rPr>
          <w:rFonts w:ascii="Times" w:hAnsi="Times"/>
          <w:sz w:val="20"/>
          <w:szCs w:val="20"/>
        </w:rPr>
      </w:pPr>
      <w:r>
        <w:rPr>
          <w:rFonts w:ascii="Times" w:hAnsi="Times"/>
          <w:sz w:val="20"/>
          <w:szCs w:val="20"/>
        </w:rPr>
        <w:t xml:space="preserve">Critical issues and solutions of Cyber security in </w:t>
      </w:r>
      <w:proofErr w:type="spellStart"/>
      <w:r>
        <w:rPr>
          <w:rFonts w:ascii="Times" w:hAnsi="Times"/>
          <w:sz w:val="20"/>
          <w:szCs w:val="20"/>
        </w:rPr>
        <w:t>tele</w:t>
      </w:r>
      <w:proofErr w:type="spellEnd"/>
      <w:r>
        <w:rPr>
          <w:rFonts w:ascii="Times" w:hAnsi="Times"/>
          <w:sz w:val="20"/>
          <w:szCs w:val="20"/>
        </w:rPr>
        <w:t xml:space="preserve">-health </w:t>
      </w:r>
    </w:p>
    <w:p w:rsidR="00A57C03" w:rsidRDefault="00C04D6A">
      <w:pPr>
        <w:pStyle w:val="a0"/>
        <w:numPr>
          <w:ilvl w:val="0"/>
          <w:numId w:val="2"/>
        </w:numPr>
        <w:spacing w:line="280" w:lineRule="atLeast"/>
        <w:rPr>
          <w:rFonts w:ascii="Times" w:hAnsi="Times"/>
          <w:sz w:val="20"/>
          <w:szCs w:val="20"/>
        </w:rPr>
      </w:pPr>
      <w:r>
        <w:rPr>
          <w:rFonts w:ascii="Times" w:hAnsi="Times"/>
          <w:sz w:val="20"/>
          <w:szCs w:val="20"/>
        </w:rPr>
        <w:t xml:space="preserve">Cyber security in mobile embedded systems </w:t>
      </w:r>
    </w:p>
    <w:p w:rsidR="00A57C03" w:rsidRDefault="00C04D6A">
      <w:pPr>
        <w:pStyle w:val="a0"/>
        <w:numPr>
          <w:ilvl w:val="0"/>
          <w:numId w:val="2"/>
        </w:numPr>
        <w:spacing w:line="280" w:lineRule="atLeast"/>
        <w:rPr>
          <w:rFonts w:ascii="Times" w:hAnsi="Times"/>
          <w:sz w:val="20"/>
          <w:szCs w:val="20"/>
        </w:rPr>
      </w:pPr>
      <w:r>
        <w:rPr>
          <w:rFonts w:ascii="Times" w:hAnsi="Times"/>
          <w:sz w:val="20"/>
          <w:szCs w:val="20"/>
        </w:rPr>
        <w:t xml:space="preserve">New security cloud computing model, framework, and application </w:t>
      </w:r>
    </w:p>
    <w:p w:rsidR="00A57C03" w:rsidRDefault="00C04D6A">
      <w:pPr>
        <w:pStyle w:val="a0"/>
        <w:numPr>
          <w:ilvl w:val="0"/>
          <w:numId w:val="2"/>
        </w:numPr>
        <w:spacing w:line="280" w:lineRule="atLeast"/>
        <w:rPr>
          <w:rFonts w:ascii="Times" w:hAnsi="Times"/>
          <w:sz w:val="20"/>
          <w:szCs w:val="20"/>
        </w:rPr>
        <w:sectPr w:rsidR="00A57C03">
          <w:type w:val="continuous"/>
          <w:pgSz w:w="11906" w:h="16838"/>
          <w:pgMar w:top="1134" w:right="1134" w:bottom="1134" w:left="1134" w:header="709" w:footer="850" w:gutter="0"/>
          <w:cols w:num="2" w:space="720" w:equalWidth="0">
            <w:col w:w="4762" w:space="0"/>
            <w:col w:w="4876" w:space="0"/>
          </w:cols>
        </w:sectPr>
      </w:pPr>
      <w:r>
        <w:rPr>
          <w:rFonts w:ascii="Times" w:hAnsi="Times"/>
          <w:sz w:val="20"/>
          <w:szCs w:val="20"/>
        </w:rPr>
        <w:t>Heterogeneous clouds and vulnerabilities issues</w:t>
      </w:r>
    </w:p>
    <w:p w:rsidR="00A57C03" w:rsidRDefault="00A57C03">
      <w:pPr>
        <w:pStyle w:val="a0"/>
        <w:tabs>
          <w:tab w:val="left" w:pos="220"/>
          <w:tab w:val="left" w:pos="720"/>
        </w:tabs>
        <w:spacing w:after="80" w:line="280" w:lineRule="atLeast"/>
        <w:rPr>
          <w:rFonts w:ascii="Times" w:eastAsia="Times" w:hAnsi="Times" w:cs="Times"/>
          <w:b/>
          <w:bCs/>
        </w:rPr>
      </w:pPr>
    </w:p>
    <w:p w:rsidR="00A57C03" w:rsidRDefault="00C04D6A">
      <w:pPr>
        <w:pStyle w:val="a0"/>
        <w:tabs>
          <w:tab w:val="left" w:pos="220"/>
          <w:tab w:val="left" w:pos="720"/>
        </w:tabs>
        <w:spacing w:after="80" w:line="280" w:lineRule="atLeast"/>
        <w:rPr>
          <w:rFonts w:ascii="Times" w:eastAsia="Times" w:hAnsi="Times" w:cs="Times"/>
          <w:b/>
          <w:bCs/>
        </w:rPr>
      </w:pPr>
      <w:r>
        <w:rPr>
          <w:rFonts w:ascii="Times" w:hAnsi="Times"/>
          <w:b/>
          <w:bCs/>
        </w:rPr>
        <w:t>Committees</w:t>
      </w:r>
    </w:p>
    <w:p w:rsidR="00A57C03" w:rsidRDefault="00C04D6A">
      <w:pPr>
        <w:pStyle w:val="a0"/>
        <w:tabs>
          <w:tab w:val="left" w:pos="220"/>
          <w:tab w:val="left" w:pos="720"/>
        </w:tabs>
        <w:spacing w:line="280" w:lineRule="atLeast"/>
        <w:rPr>
          <w:rFonts w:ascii="Times" w:eastAsia="Times" w:hAnsi="Times" w:cs="Times"/>
          <w:b/>
          <w:bCs/>
        </w:rPr>
      </w:pPr>
      <w:r>
        <w:rPr>
          <w:rFonts w:ascii="Times" w:hAnsi="Times"/>
          <w:b/>
          <w:bCs/>
        </w:rPr>
        <w:t>General Chairs</w:t>
      </w:r>
    </w:p>
    <w:p w:rsidR="00A57C03" w:rsidRDefault="00C04D6A">
      <w:pPr>
        <w:pStyle w:val="a0"/>
        <w:tabs>
          <w:tab w:val="left" w:pos="220"/>
          <w:tab w:val="left" w:pos="720"/>
        </w:tabs>
        <w:spacing w:line="280" w:lineRule="atLeast"/>
        <w:rPr>
          <w:rFonts w:ascii="Times" w:eastAsia="Times" w:hAnsi="Times" w:cs="Times"/>
        </w:rPr>
      </w:pPr>
      <w:proofErr w:type="spellStart"/>
      <w:r>
        <w:rPr>
          <w:rFonts w:ascii="Times" w:hAnsi="Times"/>
        </w:rPr>
        <w:t>Meikang</w:t>
      </w:r>
      <w:proofErr w:type="spellEnd"/>
      <w:r>
        <w:rPr>
          <w:rFonts w:ascii="Times" w:hAnsi="Times"/>
        </w:rPr>
        <w:t xml:space="preserve"> </w:t>
      </w:r>
      <w:proofErr w:type="spellStart"/>
      <w:r>
        <w:rPr>
          <w:rFonts w:ascii="Times" w:hAnsi="Times"/>
        </w:rPr>
        <w:t>Qiu</w:t>
      </w:r>
      <w:proofErr w:type="spellEnd"/>
      <w:r>
        <w:rPr>
          <w:rFonts w:ascii="Times" w:hAnsi="Times"/>
        </w:rPr>
        <w:t>, Columbia University, USA</w:t>
      </w:r>
    </w:p>
    <w:p w:rsidR="00A57C03" w:rsidRDefault="00C04D6A">
      <w:pPr>
        <w:pStyle w:val="a0"/>
        <w:tabs>
          <w:tab w:val="left" w:pos="220"/>
          <w:tab w:val="left" w:pos="720"/>
        </w:tabs>
        <w:spacing w:line="280" w:lineRule="atLeast"/>
        <w:rPr>
          <w:rFonts w:ascii="Times" w:eastAsia="Times" w:hAnsi="Times" w:cs="Times"/>
        </w:rPr>
      </w:pPr>
      <w:r>
        <w:rPr>
          <w:rFonts w:ascii="Times" w:hAnsi="Times"/>
          <w:lang w:val="it-IT"/>
        </w:rPr>
        <w:t>Gerard Memmi, Institute Mines-Telecom, France</w:t>
      </w:r>
    </w:p>
    <w:p w:rsidR="00A57C03" w:rsidRDefault="00C04D6A">
      <w:pPr>
        <w:pStyle w:val="a0"/>
        <w:tabs>
          <w:tab w:val="left" w:pos="220"/>
          <w:tab w:val="left" w:pos="720"/>
        </w:tabs>
        <w:spacing w:line="280" w:lineRule="atLeast"/>
        <w:rPr>
          <w:rFonts w:ascii="Times" w:eastAsia="Times" w:hAnsi="Times" w:cs="Times"/>
          <w:b/>
          <w:bCs/>
        </w:rPr>
      </w:pPr>
      <w:r>
        <w:rPr>
          <w:rFonts w:ascii="Times" w:hAnsi="Times"/>
          <w:b/>
          <w:bCs/>
        </w:rPr>
        <w:t>Program Chairs</w:t>
      </w:r>
    </w:p>
    <w:p w:rsidR="00A57C03" w:rsidRDefault="00C04D6A">
      <w:pPr>
        <w:pStyle w:val="a0"/>
        <w:tabs>
          <w:tab w:val="left" w:pos="220"/>
          <w:tab w:val="left" w:pos="720"/>
        </w:tabs>
        <w:spacing w:line="280" w:lineRule="atLeast"/>
        <w:rPr>
          <w:rFonts w:ascii="Times" w:eastAsia="Times" w:hAnsi="Times" w:cs="Times"/>
        </w:rPr>
      </w:pPr>
      <w:proofErr w:type="spellStart"/>
      <w:r>
        <w:rPr>
          <w:rFonts w:ascii="Times" w:hAnsi="Times"/>
        </w:rPr>
        <w:t>Zakirul</w:t>
      </w:r>
      <w:proofErr w:type="spellEnd"/>
      <w:r>
        <w:rPr>
          <w:rFonts w:ascii="Times" w:hAnsi="Times"/>
        </w:rPr>
        <w:t xml:space="preserve"> </w:t>
      </w:r>
      <w:proofErr w:type="spellStart"/>
      <w:r>
        <w:rPr>
          <w:rFonts w:ascii="Times" w:hAnsi="Times"/>
        </w:rPr>
        <w:t>Alam</w:t>
      </w:r>
      <w:proofErr w:type="spellEnd"/>
      <w:r>
        <w:rPr>
          <w:rFonts w:ascii="Times" w:hAnsi="Times"/>
        </w:rPr>
        <w:t xml:space="preserve">, Fordham University, USA </w:t>
      </w:r>
    </w:p>
    <w:p w:rsidR="00A57C03" w:rsidRDefault="00C04D6A">
      <w:pPr>
        <w:pStyle w:val="a0"/>
        <w:tabs>
          <w:tab w:val="left" w:pos="220"/>
          <w:tab w:val="left" w:pos="720"/>
        </w:tabs>
        <w:spacing w:line="280" w:lineRule="atLeast"/>
        <w:rPr>
          <w:rFonts w:ascii="Times" w:eastAsia="Times" w:hAnsi="Times" w:cs="Times"/>
        </w:rPr>
      </w:pPr>
      <w:proofErr w:type="spellStart"/>
      <w:r>
        <w:rPr>
          <w:rFonts w:ascii="Times" w:hAnsi="Times"/>
        </w:rPr>
        <w:t>Zonghua</w:t>
      </w:r>
      <w:proofErr w:type="spellEnd"/>
      <w:r>
        <w:rPr>
          <w:rFonts w:ascii="Times" w:hAnsi="Times"/>
        </w:rPr>
        <w:t xml:space="preserve"> Zhang, Institute Mines-Telecom, France </w:t>
      </w:r>
      <w:proofErr w:type="spellStart"/>
      <w:r>
        <w:rPr>
          <w:rFonts w:ascii="Times" w:hAnsi="Times"/>
        </w:rPr>
        <w:t>Haibo</w:t>
      </w:r>
      <w:proofErr w:type="spellEnd"/>
      <w:r>
        <w:rPr>
          <w:rFonts w:ascii="Times" w:hAnsi="Times"/>
        </w:rPr>
        <w:t xml:space="preserve"> Zhang, University of </w:t>
      </w:r>
      <w:proofErr w:type="spellStart"/>
      <w:r>
        <w:rPr>
          <w:rFonts w:ascii="Times" w:hAnsi="Times"/>
        </w:rPr>
        <w:t>Otago</w:t>
      </w:r>
      <w:proofErr w:type="spellEnd"/>
      <w:r>
        <w:rPr>
          <w:rFonts w:ascii="Times" w:hAnsi="Times"/>
        </w:rPr>
        <w:t>, New Zealand</w:t>
      </w:r>
    </w:p>
    <w:p w:rsidR="00A57C03" w:rsidRDefault="00A57C03">
      <w:pPr>
        <w:pStyle w:val="a0"/>
        <w:tabs>
          <w:tab w:val="left" w:pos="220"/>
          <w:tab w:val="left" w:pos="720"/>
        </w:tabs>
        <w:spacing w:line="280" w:lineRule="atLeast"/>
        <w:rPr>
          <w:rFonts w:ascii="Times" w:eastAsia="Times" w:hAnsi="Times" w:cs="Times"/>
        </w:rPr>
      </w:pPr>
    </w:p>
    <w:p w:rsidR="00A57C03" w:rsidRDefault="00A57C03">
      <w:pPr>
        <w:pStyle w:val="a0"/>
        <w:tabs>
          <w:tab w:val="left" w:pos="220"/>
          <w:tab w:val="left" w:pos="720"/>
        </w:tabs>
        <w:spacing w:after="120" w:line="280" w:lineRule="atLeast"/>
        <w:rPr>
          <w:rFonts w:ascii="Times" w:eastAsia="Times" w:hAnsi="Times" w:cs="Times"/>
          <w:b/>
          <w:bCs/>
        </w:rPr>
      </w:pPr>
    </w:p>
    <w:p w:rsidR="00A57C03" w:rsidRDefault="00A57C03">
      <w:pPr>
        <w:pStyle w:val="a0"/>
        <w:tabs>
          <w:tab w:val="left" w:pos="220"/>
          <w:tab w:val="left" w:pos="720"/>
        </w:tabs>
        <w:spacing w:after="120" w:line="280" w:lineRule="atLeast"/>
        <w:rPr>
          <w:rFonts w:ascii="Times" w:eastAsia="Times" w:hAnsi="Times" w:cs="Times"/>
          <w:b/>
          <w:bCs/>
        </w:rPr>
      </w:pPr>
    </w:p>
    <w:p w:rsidR="00A57C03" w:rsidRDefault="00C04D6A">
      <w:pPr>
        <w:pStyle w:val="a0"/>
        <w:tabs>
          <w:tab w:val="left" w:pos="220"/>
          <w:tab w:val="left" w:pos="720"/>
        </w:tabs>
        <w:spacing w:after="80" w:line="280" w:lineRule="atLeast"/>
        <w:rPr>
          <w:rFonts w:ascii="Times" w:eastAsia="Times" w:hAnsi="Times" w:cs="Times"/>
          <w:b/>
          <w:bCs/>
        </w:rPr>
      </w:pPr>
      <w:r>
        <w:rPr>
          <w:rFonts w:ascii="Times" w:hAnsi="Times"/>
          <w:b/>
          <w:bCs/>
        </w:rPr>
        <w:t>Important Dates</w:t>
      </w:r>
    </w:p>
    <w:p w:rsidR="00A57C03" w:rsidRDefault="00C04D6A">
      <w:pPr>
        <w:pStyle w:val="a0"/>
        <w:tabs>
          <w:tab w:val="left" w:pos="220"/>
          <w:tab w:val="left" w:pos="720"/>
        </w:tabs>
        <w:spacing w:line="280" w:lineRule="atLeast"/>
        <w:rPr>
          <w:rFonts w:ascii="Times" w:eastAsia="Times" w:hAnsi="Times" w:cs="Times"/>
        </w:rPr>
      </w:pPr>
      <w:r>
        <w:rPr>
          <w:rFonts w:ascii="Times" w:hAnsi="Times"/>
          <w:b/>
          <w:bCs/>
        </w:rPr>
        <w:t>Paper submission:</w:t>
      </w:r>
      <w:r>
        <w:rPr>
          <w:rFonts w:ascii="Times" w:hAnsi="Times"/>
        </w:rPr>
        <w:t xml:space="preserve"> </w:t>
      </w:r>
      <w:r w:rsidR="00E1104C">
        <w:rPr>
          <w:rFonts w:ascii="Times" w:hAnsi="Times"/>
          <w:b/>
          <w:bCs/>
          <w:color w:val="FF2600"/>
        </w:rPr>
        <w:t>March 1</w:t>
      </w:r>
      <w:r w:rsidR="00A03394">
        <w:rPr>
          <w:rFonts w:ascii="Times" w:hAnsi="Times"/>
          <w:b/>
          <w:bCs/>
          <w:color w:val="FF2600"/>
        </w:rPr>
        <w:t>5</w:t>
      </w:r>
      <w:r w:rsidR="00E1104C">
        <w:rPr>
          <w:rFonts w:ascii="Times" w:hAnsi="Times"/>
          <w:b/>
          <w:bCs/>
          <w:color w:val="FF2600"/>
          <w:vertAlign w:val="superscript"/>
        </w:rPr>
        <w:t>t</w:t>
      </w:r>
      <w:r w:rsidR="00A03394">
        <w:rPr>
          <w:rFonts w:ascii="Times" w:hAnsi="Times"/>
          <w:b/>
          <w:bCs/>
          <w:color w:val="FF2600"/>
          <w:vertAlign w:val="superscript"/>
        </w:rPr>
        <w:t>h</w:t>
      </w:r>
      <w:r>
        <w:rPr>
          <w:rFonts w:ascii="Times" w:hAnsi="Times"/>
          <w:b/>
          <w:bCs/>
          <w:color w:val="FF2600"/>
        </w:rPr>
        <w:t xml:space="preserve">, 2019 </w:t>
      </w:r>
      <w:r w:rsidR="00F15AB7">
        <w:rPr>
          <w:rFonts w:ascii="Times" w:hAnsi="Times"/>
          <w:b/>
          <w:bCs/>
          <w:color w:val="FF2600"/>
        </w:rPr>
        <w:t>(extended)</w:t>
      </w:r>
      <w:bookmarkStart w:id="0" w:name="_GoBack"/>
      <w:bookmarkEnd w:id="0"/>
    </w:p>
    <w:p w:rsidR="00A57C03" w:rsidRDefault="00C04D6A">
      <w:pPr>
        <w:pStyle w:val="a0"/>
        <w:tabs>
          <w:tab w:val="left" w:pos="220"/>
          <w:tab w:val="left" w:pos="720"/>
        </w:tabs>
        <w:spacing w:line="280" w:lineRule="atLeast"/>
        <w:rPr>
          <w:rFonts w:ascii="Times" w:eastAsia="Times" w:hAnsi="Times" w:cs="Times"/>
        </w:rPr>
      </w:pPr>
      <w:r>
        <w:rPr>
          <w:rFonts w:ascii="Times" w:hAnsi="Times"/>
        </w:rPr>
        <w:t>Author notification: April 15</w:t>
      </w:r>
      <w:r>
        <w:rPr>
          <w:rFonts w:ascii="Times" w:hAnsi="Times"/>
          <w:vertAlign w:val="superscript"/>
        </w:rPr>
        <w:t>th</w:t>
      </w:r>
      <w:r>
        <w:rPr>
          <w:rFonts w:ascii="Times" w:hAnsi="Times"/>
        </w:rPr>
        <w:t xml:space="preserve">, 2019 </w:t>
      </w:r>
    </w:p>
    <w:p w:rsidR="00A57C03" w:rsidRDefault="00C04D6A">
      <w:pPr>
        <w:pStyle w:val="a0"/>
        <w:tabs>
          <w:tab w:val="left" w:pos="220"/>
          <w:tab w:val="left" w:pos="720"/>
        </w:tabs>
        <w:spacing w:line="280" w:lineRule="atLeast"/>
        <w:rPr>
          <w:rFonts w:ascii="Times" w:eastAsia="Times" w:hAnsi="Times" w:cs="Times"/>
        </w:rPr>
      </w:pPr>
      <w:r>
        <w:rPr>
          <w:rFonts w:ascii="Times" w:hAnsi="Times"/>
        </w:rPr>
        <w:t>Camera-Ready: May 15</w:t>
      </w:r>
      <w:r>
        <w:rPr>
          <w:rFonts w:ascii="Times" w:hAnsi="Times"/>
          <w:vertAlign w:val="superscript"/>
        </w:rPr>
        <w:t>th</w:t>
      </w:r>
      <w:r>
        <w:rPr>
          <w:rFonts w:ascii="Times" w:hAnsi="Times"/>
        </w:rPr>
        <w:t xml:space="preserve">, 2019 </w:t>
      </w:r>
    </w:p>
    <w:p w:rsidR="00A57C03" w:rsidRDefault="00C04D6A">
      <w:pPr>
        <w:pStyle w:val="a0"/>
        <w:tabs>
          <w:tab w:val="left" w:pos="220"/>
          <w:tab w:val="left" w:pos="720"/>
        </w:tabs>
        <w:spacing w:line="280" w:lineRule="atLeast"/>
        <w:rPr>
          <w:rFonts w:ascii="Times" w:eastAsia="Times" w:hAnsi="Times" w:cs="Times"/>
        </w:rPr>
      </w:pPr>
      <w:r>
        <w:rPr>
          <w:rFonts w:ascii="Times" w:hAnsi="Times"/>
          <w:lang w:val="de-DE"/>
        </w:rPr>
        <w:t xml:space="preserve">Registration: </w:t>
      </w:r>
      <w:r>
        <w:rPr>
          <w:rFonts w:ascii="Times" w:hAnsi="Times"/>
        </w:rPr>
        <w:t>May 15</w:t>
      </w:r>
      <w:r>
        <w:rPr>
          <w:rFonts w:ascii="Times" w:hAnsi="Times"/>
          <w:vertAlign w:val="superscript"/>
        </w:rPr>
        <w:t>th</w:t>
      </w:r>
      <w:r>
        <w:rPr>
          <w:rFonts w:ascii="Times" w:hAnsi="Times"/>
        </w:rPr>
        <w:t xml:space="preserve">, 2019 </w:t>
      </w:r>
    </w:p>
    <w:p w:rsidR="00A57C03" w:rsidRDefault="00C04D6A">
      <w:pPr>
        <w:pStyle w:val="a0"/>
        <w:tabs>
          <w:tab w:val="left" w:pos="220"/>
          <w:tab w:val="left" w:pos="720"/>
        </w:tabs>
        <w:spacing w:line="280" w:lineRule="atLeast"/>
        <w:rPr>
          <w:rFonts w:ascii="Times" w:eastAsia="Times" w:hAnsi="Times" w:cs="Times"/>
        </w:rPr>
      </w:pPr>
      <w:r w:rsidRPr="007C1E3A">
        <w:rPr>
          <w:rFonts w:ascii="Times" w:hAnsi="Times"/>
        </w:rPr>
        <w:t xml:space="preserve">Conference date: </w:t>
      </w:r>
      <w:r>
        <w:rPr>
          <w:rFonts w:ascii="Times" w:hAnsi="Times"/>
        </w:rPr>
        <w:t>June 21</w:t>
      </w:r>
      <w:r>
        <w:rPr>
          <w:rFonts w:ascii="Times" w:hAnsi="Times"/>
          <w:vertAlign w:val="superscript"/>
        </w:rPr>
        <w:t>st</w:t>
      </w:r>
      <w:r>
        <w:rPr>
          <w:rFonts w:ascii="Times" w:hAnsi="Times"/>
        </w:rPr>
        <w:t>-23</w:t>
      </w:r>
      <w:r>
        <w:rPr>
          <w:rFonts w:ascii="Times" w:hAnsi="Times"/>
          <w:vertAlign w:val="superscript"/>
        </w:rPr>
        <w:t>rd</w:t>
      </w:r>
      <w:r>
        <w:rPr>
          <w:rFonts w:ascii="Times" w:hAnsi="Times"/>
        </w:rPr>
        <w:t>, 2019</w:t>
      </w:r>
    </w:p>
    <w:p w:rsidR="00A57C03" w:rsidRDefault="00A57C03">
      <w:pPr>
        <w:pStyle w:val="a0"/>
        <w:tabs>
          <w:tab w:val="left" w:pos="220"/>
          <w:tab w:val="left" w:pos="720"/>
        </w:tabs>
        <w:spacing w:line="280" w:lineRule="atLeast"/>
        <w:rPr>
          <w:rFonts w:ascii="Times" w:eastAsia="Times" w:hAnsi="Times" w:cs="Times"/>
        </w:rPr>
      </w:pPr>
    </w:p>
    <w:p w:rsidR="00A57C03" w:rsidRDefault="00A57C03">
      <w:pPr>
        <w:pStyle w:val="a0"/>
        <w:tabs>
          <w:tab w:val="left" w:pos="220"/>
          <w:tab w:val="left" w:pos="720"/>
        </w:tabs>
        <w:spacing w:line="280" w:lineRule="atLeast"/>
        <w:rPr>
          <w:rFonts w:ascii="Times" w:eastAsia="Times" w:hAnsi="Times" w:cs="Times"/>
        </w:rPr>
      </w:pPr>
    </w:p>
    <w:p w:rsidR="00A57C03" w:rsidRDefault="00A57C03">
      <w:pPr>
        <w:pStyle w:val="a0"/>
        <w:tabs>
          <w:tab w:val="left" w:pos="220"/>
          <w:tab w:val="left" w:pos="720"/>
        </w:tabs>
        <w:spacing w:line="280" w:lineRule="atLeast"/>
        <w:rPr>
          <w:rFonts w:ascii="Times" w:eastAsia="Times" w:hAnsi="Times" w:cs="Times"/>
        </w:rPr>
      </w:pPr>
    </w:p>
    <w:p w:rsidR="00A57C03" w:rsidRDefault="00A57C03">
      <w:pPr>
        <w:pStyle w:val="a0"/>
        <w:tabs>
          <w:tab w:val="left" w:pos="220"/>
          <w:tab w:val="left" w:pos="720"/>
        </w:tabs>
        <w:spacing w:line="280" w:lineRule="atLeast"/>
        <w:sectPr w:rsidR="00A57C03">
          <w:type w:val="continuous"/>
          <w:pgSz w:w="11906" w:h="16838"/>
          <w:pgMar w:top="1134" w:right="1134" w:bottom="1134" w:left="1134" w:header="709" w:footer="850" w:gutter="0"/>
          <w:cols w:num="2" w:space="720" w:equalWidth="0">
            <w:col w:w="4819" w:space="283"/>
            <w:col w:w="4536" w:space="0"/>
          </w:cols>
        </w:sectPr>
      </w:pPr>
    </w:p>
    <w:p w:rsidR="00A57C03" w:rsidRDefault="00A57C03" w:rsidP="007C1E3A">
      <w:pPr>
        <w:pStyle w:val="a0"/>
        <w:tabs>
          <w:tab w:val="left" w:pos="220"/>
          <w:tab w:val="left" w:pos="720"/>
        </w:tabs>
        <w:spacing w:line="280" w:lineRule="atLeast"/>
        <w:rPr>
          <w:rFonts w:ascii="Times" w:eastAsia="Times" w:hAnsi="Times" w:cs="Times"/>
          <w:sz w:val="24"/>
          <w:szCs w:val="24"/>
        </w:rPr>
      </w:pPr>
    </w:p>
    <w:p w:rsidR="00A57C03" w:rsidRDefault="00C04D6A">
      <w:pPr>
        <w:pStyle w:val="a0"/>
        <w:spacing w:line="280" w:lineRule="atLeast"/>
        <w:jc w:val="center"/>
      </w:pPr>
      <w:r>
        <w:rPr>
          <w:rFonts w:ascii="Times" w:eastAsia="Times" w:hAnsi="Times" w:cs="Times"/>
          <w:noProof/>
          <w:color w:val="0000EE"/>
          <w:sz w:val="24"/>
          <w:szCs w:val="24"/>
          <w:lang w:val="fr-FR"/>
        </w:rPr>
        <w:drawing>
          <wp:inline distT="0" distB="0" distL="0" distR="0">
            <wp:extent cx="996874" cy="330671"/>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EEE1.jpg"/>
                    <pic:cNvPicPr>
                      <a:picLocks noChangeAspect="1"/>
                    </pic:cNvPicPr>
                  </pic:nvPicPr>
                  <pic:blipFill>
                    <a:blip r:embed="rId11">
                      <a:extLst/>
                    </a:blip>
                    <a:stretch>
                      <a:fillRect/>
                    </a:stretch>
                  </pic:blipFill>
                  <pic:spPr>
                    <a:xfrm>
                      <a:off x="0" y="0"/>
                      <a:ext cx="996874" cy="330671"/>
                    </a:xfrm>
                    <a:prstGeom prst="rect">
                      <a:avLst/>
                    </a:prstGeom>
                    <a:ln w="12700" cap="flat">
                      <a:noFill/>
                      <a:miter lim="400000"/>
                    </a:ln>
                    <a:effectLst/>
                  </pic:spPr>
                </pic:pic>
              </a:graphicData>
            </a:graphic>
          </wp:inline>
        </w:drawing>
      </w:r>
      <w:r>
        <w:rPr>
          <w:rFonts w:ascii="Times" w:hAnsi="Times"/>
          <w:sz w:val="24"/>
          <w:szCs w:val="24"/>
        </w:rPr>
        <w:t> </w:t>
      </w:r>
      <w:r>
        <w:rPr>
          <w:rFonts w:ascii="Times" w:eastAsia="Times" w:hAnsi="Times" w:cs="Times"/>
          <w:noProof/>
          <w:color w:val="0000EE"/>
          <w:sz w:val="24"/>
          <w:szCs w:val="24"/>
          <w:lang w:val="fr-FR"/>
        </w:rPr>
        <w:drawing>
          <wp:inline distT="0" distB="0" distL="0" distR="0">
            <wp:extent cx="561403" cy="424368"/>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EEE2.jpg"/>
                    <pic:cNvPicPr>
                      <a:picLocks noChangeAspect="1"/>
                    </pic:cNvPicPr>
                  </pic:nvPicPr>
                  <pic:blipFill>
                    <a:blip r:embed="rId12">
                      <a:extLst/>
                    </a:blip>
                    <a:stretch>
                      <a:fillRect/>
                    </a:stretch>
                  </pic:blipFill>
                  <pic:spPr>
                    <a:xfrm>
                      <a:off x="0" y="0"/>
                      <a:ext cx="561403" cy="424368"/>
                    </a:xfrm>
                    <a:prstGeom prst="rect">
                      <a:avLst/>
                    </a:prstGeom>
                    <a:ln w="12700" cap="flat">
                      <a:noFill/>
                      <a:miter lim="400000"/>
                    </a:ln>
                    <a:effectLst/>
                  </pic:spPr>
                </pic:pic>
              </a:graphicData>
            </a:graphic>
          </wp:inline>
        </w:drawing>
      </w:r>
      <w:r>
        <w:rPr>
          <w:rFonts w:ascii="Times" w:hAnsi="Times"/>
          <w:sz w:val="24"/>
          <w:szCs w:val="24"/>
        </w:rPr>
        <w:t> </w:t>
      </w:r>
      <w:r>
        <w:rPr>
          <w:rFonts w:ascii="Times" w:eastAsia="Times" w:hAnsi="Times" w:cs="Times"/>
          <w:noProof/>
          <w:color w:val="0000EE"/>
          <w:sz w:val="24"/>
          <w:szCs w:val="24"/>
          <w:lang w:val="fr-FR"/>
        </w:rPr>
        <w:drawing>
          <wp:inline distT="0" distB="0" distL="0" distR="0">
            <wp:extent cx="541144" cy="285439"/>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EEE3.png"/>
                    <pic:cNvPicPr>
                      <a:picLocks noChangeAspect="1"/>
                    </pic:cNvPicPr>
                  </pic:nvPicPr>
                  <pic:blipFill>
                    <a:blip r:embed="rId13">
                      <a:extLst/>
                    </a:blip>
                    <a:stretch>
                      <a:fillRect/>
                    </a:stretch>
                  </pic:blipFill>
                  <pic:spPr>
                    <a:xfrm>
                      <a:off x="0" y="0"/>
                      <a:ext cx="541144" cy="285439"/>
                    </a:xfrm>
                    <a:prstGeom prst="rect">
                      <a:avLst/>
                    </a:prstGeom>
                    <a:ln w="12700" cap="flat">
                      <a:noFill/>
                      <a:miter lim="400000"/>
                    </a:ln>
                    <a:effectLst/>
                  </pic:spPr>
                </pic:pic>
              </a:graphicData>
            </a:graphic>
          </wp:inline>
        </w:drawing>
      </w:r>
      <w:r>
        <w:rPr>
          <w:rFonts w:ascii="Times" w:eastAsia="Times" w:hAnsi="Times" w:cs="Times"/>
          <w:noProof/>
          <w:color w:val="0000EE"/>
          <w:sz w:val="24"/>
          <w:szCs w:val="24"/>
          <w:lang w:val="fr-FR"/>
        </w:rPr>
        <w:drawing>
          <wp:inline distT="0" distB="0" distL="0" distR="0">
            <wp:extent cx="1537056" cy="27878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stcsmart.png"/>
                    <pic:cNvPicPr>
                      <a:picLocks noChangeAspect="1"/>
                    </pic:cNvPicPr>
                  </pic:nvPicPr>
                  <pic:blipFill>
                    <a:blip r:embed="rId14">
                      <a:extLst/>
                    </a:blip>
                    <a:stretch>
                      <a:fillRect/>
                    </a:stretch>
                  </pic:blipFill>
                  <pic:spPr>
                    <a:xfrm>
                      <a:off x="0" y="0"/>
                      <a:ext cx="1537056" cy="278780"/>
                    </a:xfrm>
                    <a:prstGeom prst="rect">
                      <a:avLst/>
                    </a:prstGeom>
                    <a:ln w="12700" cap="flat">
                      <a:noFill/>
                      <a:miter lim="400000"/>
                    </a:ln>
                    <a:effectLst/>
                  </pic:spPr>
                </pic:pic>
              </a:graphicData>
            </a:graphic>
          </wp:inline>
        </w:drawing>
      </w:r>
      <w:r>
        <w:rPr>
          <w:rFonts w:ascii="Times" w:hAnsi="Times"/>
          <w:sz w:val="24"/>
          <w:szCs w:val="24"/>
        </w:rPr>
        <w:t> </w:t>
      </w:r>
      <w:r>
        <w:rPr>
          <w:rFonts w:ascii="Times" w:eastAsia="Times" w:hAnsi="Times" w:cs="Times"/>
          <w:noProof/>
          <w:color w:val="0000EE"/>
          <w:sz w:val="24"/>
          <w:szCs w:val="24"/>
          <w:lang w:val="fr-FR"/>
        </w:rPr>
        <w:drawing>
          <wp:inline distT="0" distB="0" distL="0" distR="0">
            <wp:extent cx="321231" cy="321231"/>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columbiau1.jpg"/>
                    <pic:cNvPicPr>
                      <a:picLocks noChangeAspect="1"/>
                    </pic:cNvPicPr>
                  </pic:nvPicPr>
                  <pic:blipFill>
                    <a:blip r:embed="rId15">
                      <a:extLst/>
                    </a:blip>
                    <a:stretch>
                      <a:fillRect/>
                    </a:stretch>
                  </pic:blipFill>
                  <pic:spPr>
                    <a:xfrm>
                      <a:off x="0" y="0"/>
                      <a:ext cx="321231" cy="321231"/>
                    </a:xfrm>
                    <a:prstGeom prst="rect">
                      <a:avLst/>
                    </a:prstGeom>
                    <a:ln w="12700" cap="flat">
                      <a:noFill/>
                      <a:miter lim="400000"/>
                    </a:ln>
                    <a:effectLst/>
                  </pic:spPr>
                </pic:pic>
              </a:graphicData>
            </a:graphic>
          </wp:inline>
        </w:drawing>
      </w:r>
      <w:r>
        <w:rPr>
          <w:rFonts w:ascii="Times" w:hAnsi="Times"/>
          <w:sz w:val="24"/>
          <w:szCs w:val="24"/>
        </w:rPr>
        <w:t> </w:t>
      </w:r>
      <w:r>
        <w:rPr>
          <w:rFonts w:ascii="Times" w:eastAsia="Times" w:hAnsi="Times" w:cs="Times"/>
          <w:noProof/>
          <w:color w:val="0000EE"/>
          <w:sz w:val="24"/>
          <w:szCs w:val="24"/>
          <w:lang w:val="fr-FR"/>
        </w:rPr>
        <w:drawing>
          <wp:inline distT="0" distB="0" distL="0" distR="0">
            <wp:extent cx="349842" cy="307861"/>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logo1.png"/>
                    <pic:cNvPicPr>
                      <a:picLocks noChangeAspect="1"/>
                    </pic:cNvPicPr>
                  </pic:nvPicPr>
                  <pic:blipFill>
                    <a:blip r:embed="rId16">
                      <a:extLst/>
                    </a:blip>
                    <a:stretch>
                      <a:fillRect/>
                    </a:stretch>
                  </pic:blipFill>
                  <pic:spPr>
                    <a:xfrm>
                      <a:off x="0" y="0"/>
                      <a:ext cx="349842" cy="307861"/>
                    </a:xfrm>
                    <a:prstGeom prst="rect">
                      <a:avLst/>
                    </a:prstGeom>
                    <a:ln w="12700" cap="flat">
                      <a:noFill/>
                      <a:miter lim="400000"/>
                    </a:ln>
                    <a:effectLst/>
                  </pic:spPr>
                </pic:pic>
              </a:graphicData>
            </a:graphic>
          </wp:inline>
        </w:drawing>
      </w:r>
      <w:r>
        <w:rPr>
          <w:rFonts w:ascii="Times" w:eastAsia="Times" w:hAnsi="Times" w:cs="Times"/>
          <w:noProof/>
          <w:color w:val="0000EE"/>
          <w:sz w:val="24"/>
          <w:szCs w:val="24"/>
          <w:lang w:val="fr-FR"/>
        </w:rPr>
        <w:drawing>
          <wp:inline distT="0" distB="0" distL="0" distR="0">
            <wp:extent cx="1313954" cy="375132"/>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longxiang.png"/>
                    <pic:cNvPicPr>
                      <a:picLocks noChangeAspect="1"/>
                    </pic:cNvPicPr>
                  </pic:nvPicPr>
                  <pic:blipFill>
                    <a:blip r:embed="rId17">
                      <a:extLst/>
                    </a:blip>
                    <a:stretch>
                      <a:fillRect/>
                    </a:stretch>
                  </pic:blipFill>
                  <pic:spPr>
                    <a:xfrm>
                      <a:off x="0" y="0"/>
                      <a:ext cx="1313954" cy="375132"/>
                    </a:xfrm>
                    <a:prstGeom prst="rect">
                      <a:avLst/>
                    </a:prstGeom>
                    <a:ln w="12700" cap="flat">
                      <a:noFill/>
                      <a:miter lim="400000"/>
                    </a:ln>
                    <a:effectLst/>
                  </pic:spPr>
                </pic:pic>
              </a:graphicData>
            </a:graphic>
          </wp:inline>
        </w:drawing>
      </w:r>
    </w:p>
    <w:sectPr w:rsidR="00A57C03">
      <w:type w:val="continuous"/>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CA2" w:rsidRDefault="00492CA2">
      <w:r>
        <w:separator/>
      </w:r>
    </w:p>
  </w:endnote>
  <w:endnote w:type="continuationSeparator" w:id="0">
    <w:p w:rsidR="00492CA2" w:rsidRDefault="00492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C03" w:rsidRDefault="00A57C0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CA2" w:rsidRDefault="00492CA2">
      <w:r>
        <w:separator/>
      </w:r>
    </w:p>
  </w:footnote>
  <w:footnote w:type="continuationSeparator" w:id="0">
    <w:p w:rsidR="00492CA2" w:rsidRDefault="00492C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C03" w:rsidRDefault="00A57C0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8068B"/>
    <w:multiLevelType w:val="hybridMultilevel"/>
    <w:tmpl w:val="59685B06"/>
    <w:styleLink w:val="a"/>
    <w:lvl w:ilvl="0" w:tplc="73A0575E">
      <w:start w:val="1"/>
      <w:numFmt w:val="bullet"/>
      <w:lvlText w:val="•"/>
      <w:lvlJc w:val="left"/>
      <w:pPr>
        <w:tabs>
          <w:tab w:val="left" w:pos="220"/>
          <w:tab w:val="left" w:pos="720"/>
        </w:tabs>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32B241E0">
      <w:start w:val="1"/>
      <w:numFmt w:val="bullet"/>
      <w:lvlText w:val="•"/>
      <w:lvlJc w:val="left"/>
      <w:pPr>
        <w:tabs>
          <w:tab w:val="left" w:pos="220"/>
          <w:tab w:val="left" w:pos="720"/>
        </w:tabs>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896697DA">
      <w:start w:val="1"/>
      <w:numFmt w:val="bullet"/>
      <w:lvlText w:val="•"/>
      <w:lvlJc w:val="left"/>
      <w:pPr>
        <w:tabs>
          <w:tab w:val="left" w:pos="220"/>
          <w:tab w:val="left" w:pos="720"/>
        </w:tabs>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29B45C84">
      <w:start w:val="1"/>
      <w:numFmt w:val="bullet"/>
      <w:lvlText w:val="•"/>
      <w:lvlJc w:val="left"/>
      <w:pPr>
        <w:tabs>
          <w:tab w:val="left" w:pos="220"/>
          <w:tab w:val="left" w:pos="720"/>
        </w:tabs>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9C3E5F1A">
      <w:start w:val="1"/>
      <w:numFmt w:val="bullet"/>
      <w:lvlText w:val="•"/>
      <w:lvlJc w:val="left"/>
      <w:pPr>
        <w:tabs>
          <w:tab w:val="left" w:pos="220"/>
          <w:tab w:val="left" w:pos="720"/>
        </w:tabs>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E626D398">
      <w:start w:val="1"/>
      <w:numFmt w:val="bullet"/>
      <w:lvlText w:val="•"/>
      <w:lvlJc w:val="left"/>
      <w:pPr>
        <w:tabs>
          <w:tab w:val="left" w:pos="220"/>
          <w:tab w:val="left" w:pos="720"/>
        </w:tabs>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2B32A53C">
      <w:start w:val="1"/>
      <w:numFmt w:val="bullet"/>
      <w:lvlText w:val="•"/>
      <w:lvlJc w:val="left"/>
      <w:pPr>
        <w:tabs>
          <w:tab w:val="left" w:pos="220"/>
          <w:tab w:val="left" w:pos="720"/>
        </w:tabs>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598225E6">
      <w:start w:val="1"/>
      <w:numFmt w:val="bullet"/>
      <w:lvlText w:val="•"/>
      <w:lvlJc w:val="left"/>
      <w:pPr>
        <w:tabs>
          <w:tab w:val="left" w:pos="220"/>
          <w:tab w:val="left" w:pos="720"/>
        </w:tabs>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35B0E81E">
      <w:start w:val="1"/>
      <w:numFmt w:val="bullet"/>
      <w:lvlText w:val="•"/>
      <w:lvlJc w:val="left"/>
      <w:pPr>
        <w:tabs>
          <w:tab w:val="left" w:pos="220"/>
          <w:tab w:val="left" w:pos="720"/>
        </w:tabs>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nsid w:val="4240454C"/>
    <w:multiLevelType w:val="hybridMultilevel"/>
    <w:tmpl w:val="59685B06"/>
    <w:numStyleLink w:val="a"/>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57C03"/>
    <w:rsid w:val="003362F2"/>
    <w:rsid w:val="003E200A"/>
    <w:rsid w:val="00492CA2"/>
    <w:rsid w:val="004C33E5"/>
    <w:rsid w:val="00720F45"/>
    <w:rsid w:val="00760191"/>
    <w:rsid w:val="007C1E3A"/>
    <w:rsid w:val="00A03394"/>
    <w:rsid w:val="00A57C03"/>
    <w:rsid w:val="00C04D6A"/>
    <w:rsid w:val="00C70FDA"/>
    <w:rsid w:val="00E1104C"/>
    <w:rsid w:val="00F15AB7"/>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0">
    <w:name w:val="默认"/>
    <w:rPr>
      <w:rFonts w:ascii="Helvetica Neue" w:hAnsi="Helvetica Neue" w:cs="Arial Unicode MS"/>
      <w:color w:val="000000"/>
      <w:sz w:val="22"/>
      <w:szCs w:val="22"/>
      <w:lang w:val="en-US"/>
    </w:rPr>
  </w:style>
  <w:style w:type="numbering" w:customStyle="1" w:styleId="a">
    <w:name w:val="项目符号"/>
    <w:pPr>
      <w:numPr>
        <w:numId w:val="1"/>
      </w:numPr>
    </w:pPr>
  </w:style>
  <w:style w:type="paragraph" w:styleId="BalloonText">
    <w:name w:val="Balloon Text"/>
    <w:basedOn w:val="Normal"/>
    <w:link w:val="BalloonTextChar"/>
    <w:uiPriority w:val="99"/>
    <w:semiHidden/>
    <w:unhideWhenUsed/>
    <w:rsid w:val="007C1E3A"/>
    <w:rPr>
      <w:rFonts w:ascii="Tahoma" w:hAnsi="Tahoma" w:cs="Tahoma"/>
      <w:sz w:val="16"/>
      <w:szCs w:val="16"/>
    </w:rPr>
  </w:style>
  <w:style w:type="character" w:customStyle="1" w:styleId="BalloonTextChar">
    <w:name w:val="Balloon Text Char"/>
    <w:basedOn w:val="DefaultParagraphFont"/>
    <w:link w:val="BalloonText"/>
    <w:uiPriority w:val="99"/>
    <w:semiHidden/>
    <w:rsid w:val="007C1E3A"/>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0">
    <w:name w:val="默认"/>
    <w:rPr>
      <w:rFonts w:ascii="Helvetica Neue" w:hAnsi="Helvetica Neue" w:cs="Arial Unicode MS"/>
      <w:color w:val="000000"/>
      <w:sz w:val="22"/>
      <w:szCs w:val="22"/>
      <w:lang w:val="en-US"/>
    </w:rPr>
  </w:style>
  <w:style w:type="numbering" w:customStyle="1" w:styleId="a">
    <w:name w:val="项目符号"/>
    <w:pPr>
      <w:numPr>
        <w:numId w:val="1"/>
      </w:numPr>
    </w:pPr>
  </w:style>
  <w:style w:type="paragraph" w:styleId="BalloonText">
    <w:name w:val="Balloon Text"/>
    <w:basedOn w:val="Normal"/>
    <w:link w:val="BalloonTextChar"/>
    <w:uiPriority w:val="99"/>
    <w:semiHidden/>
    <w:unhideWhenUsed/>
    <w:rsid w:val="007C1E3A"/>
    <w:rPr>
      <w:rFonts w:ascii="Tahoma" w:hAnsi="Tahoma" w:cs="Tahoma"/>
      <w:sz w:val="16"/>
      <w:szCs w:val="16"/>
    </w:rPr>
  </w:style>
  <w:style w:type="character" w:customStyle="1" w:styleId="BalloonTextChar">
    <w:name w:val="Balloon Text Char"/>
    <w:basedOn w:val="DefaultParagraphFont"/>
    <w:link w:val="BalloonText"/>
    <w:uiPriority w:val="99"/>
    <w:semiHidden/>
    <w:rsid w:val="007C1E3A"/>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469</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qiuhan</dc:creator>
  <cp:lastModifiedBy>qiuhan</cp:lastModifiedBy>
  <cp:revision>15</cp:revision>
  <cp:lastPrinted>2019-03-02T13:57:00Z</cp:lastPrinted>
  <dcterms:created xsi:type="dcterms:W3CDTF">2019-01-17T17:13:00Z</dcterms:created>
  <dcterms:modified xsi:type="dcterms:W3CDTF">2019-03-02T13:57:00Z</dcterms:modified>
</cp:coreProperties>
</file>