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F233E9" w:rsidRDefault="00EB4B18" w:rsidP="00F24F58">
      <w:pPr>
        <w:pStyle w:val="a5"/>
        <w:spacing w:after="60" w:line="340" w:lineRule="atLeast"/>
        <w:jc w:val="center"/>
        <w:rPr>
          <w:rFonts w:ascii="Times" w:eastAsia="Times" w:hAnsi="Times" w:cs="Times"/>
          <w:b/>
          <w:bCs/>
          <w:sz w:val="28"/>
          <w:szCs w:val="28"/>
        </w:rPr>
      </w:pPr>
      <w:r>
        <w:rPr>
          <w:rFonts w:ascii="Times" w:hAnsi="Times"/>
          <w:b/>
          <w:bCs/>
          <w:sz w:val="28"/>
          <w:szCs w:val="28"/>
        </w:rPr>
        <w:t xml:space="preserve">CFP: The </w:t>
      </w:r>
      <w:r w:rsidR="001E5975">
        <w:rPr>
          <w:rFonts w:ascii="Times" w:hAnsi="Times"/>
          <w:b/>
          <w:bCs/>
          <w:sz w:val="28"/>
          <w:szCs w:val="28"/>
        </w:rPr>
        <w:t>7</w:t>
      </w:r>
      <w:r>
        <w:rPr>
          <w:rFonts w:ascii="Times" w:hAnsi="Times"/>
          <w:b/>
          <w:bCs/>
          <w:sz w:val="28"/>
          <w:szCs w:val="28"/>
        </w:rPr>
        <w:t>th IEEE International Conference on Big Data Securit</w:t>
      </w:r>
      <w:r w:rsidR="00813B34">
        <w:rPr>
          <w:rFonts w:ascii="Times" w:hAnsi="Times"/>
          <w:b/>
          <w:bCs/>
          <w:sz w:val="28"/>
          <w:szCs w:val="28"/>
        </w:rPr>
        <w:t>y on Cloud (</w:t>
      </w:r>
      <w:r w:rsidR="001E5975">
        <w:rPr>
          <w:rFonts w:ascii="Times" w:hAnsi="Times"/>
          <w:b/>
          <w:bCs/>
          <w:sz w:val="28"/>
          <w:szCs w:val="28"/>
        </w:rPr>
        <w:t xml:space="preserve">IEEE </w:t>
      </w:r>
      <w:r w:rsidR="00813B34">
        <w:rPr>
          <w:rFonts w:ascii="Times" w:hAnsi="Times"/>
          <w:b/>
          <w:bCs/>
          <w:sz w:val="28"/>
          <w:szCs w:val="28"/>
        </w:rPr>
        <w:t>BigDataSecurity 202</w:t>
      </w:r>
      <w:r w:rsidR="001E5975">
        <w:rPr>
          <w:rFonts w:ascii="Times" w:hAnsi="Times"/>
          <w:b/>
          <w:bCs/>
          <w:sz w:val="28"/>
          <w:szCs w:val="28"/>
        </w:rPr>
        <w:t>1</w:t>
      </w:r>
      <w:r>
        <w:rPr>
          <w:rFonts w:ascii="Times" w:hAnsi="Times"/>
          <w:b/>
          <w:bCs/>
          <w:sz w:val="28"/>
          <w:szCs w:val="28"/>
        </w:rPr>
        <w:t>)</w:t>
      </w:r>
    </w:p>
    <w:p w:rsidR="00F233E9" w:rsidRDefault="00761832">
      <w:pPr>
        <w:pStyle w:val="a5"/>
        <w:spacing w:line="280" w:lineRule="atLeast"/>
        <w:jc w:val="center"/>
        <w:rPr>
          <w:rFonts w:ascii="Times" w:eastAsia="Times" w:hAnsi="Times" w:cs="Times"/>
        </w:rPr>
      </w:pPr>
      <w:r>
        <w:rPr>
          <w:rFonts w:ascii="Times" w:hAnsi="Times"/>
        </w:rPr>
        <w:t xml:space="preserve">May </w:t>
      </w:r>
      <w:r w:rsidR="001E5975">
        <w:rPr>
          <w:rFonts w:ascii="Times" w:hAnsi="Times"/>
        </w:rPr>
        <w:t>1</w:t>
      </w:r>
      <w:r>
        <w:rPr>
          <w:rFonts w:ascii="Times" w:hAnsi="Times"/>
        </w:rPr>
        <w:t>5</w:t>
      </w:r>
      <w:r w:rsidR="00EB4B18">
        <w:rPr>
          <w:rStyle w:val="a6"/>
          <w:rFonts w:ascii="Times" w:hAnsi="Times"/>
          <w:vertAlign w:val="superscript"/>
        </w:rPr>
        <w:t>th</w:t>
      </w:r>
      <w:r>
        <w:rPr>
          <w:rFonts w:ascii="Times" w:hAnsi="Times"/>
        </w:rPr>
        <w:t>-</w:t>
      </w:r>
      <w:r w:rsidR="001E5975">
        <w:rPr>
          <w:rFonts w:ascii="Times" w:hAnsi="Times"/>
        </w:rPr>
        <w:t>1</w:t>
      </w:r>
      <w:r>
        <w:rPr>
          <w:rFonts w:ascii="Times" w:hAnsi="Times"/>
        </w:rPr>
        <w:t>7</w:t>
      </w:r>
      <w:r w:rsidR="00EB4B18">
        <w:rPr>
          <w:rStyle w:val="a6"/>
          <w:rFonts w:ascii="Times" w:hAnsi="Times"/>
          <w:vertAlign w:val="superscript"/>
        </w:rPr>
        <w:t>th</w:t>
      </w:r>
      <w:r w:rsidR="00077991">
        <w:rPr>
          <w:rFonts w:ascii="Times" w:hAnsi="Times"/>
        </w:rPr>
        <w:t>, 202</w:t>
      </w:r>
      <w:r w:rsidR="001E5975">
        <w:rPr>
          <w:rFonts w:ascii="Times" w:hAnsi="Times"/>
        </w:rPr>
        <w:t>1</w:t>
      </w:r>
      <w:r w:rsidR="00EB4B18">
        <w:rPr>
          <w:rFonts w:ascii="Times" w:hAnsi="Times"/>
        </w:rPr>
        <w:t xml:space="preserve">, </w:t>
      </w:r>
      <w:r w:rsidR="001E5975">
        <w:rPr>
          <w:rFonts w:ascii="Times" w:hAnsi="Times"/>
        </w:rPr>
        <w:t>New York</w:t>
      </w:r>
      <w:r w:rsidR="00EB4B18">
        <w:rPr>
          <w:rFonts w:ascii="Times" w:hAnsi="Times"/>
        </w:rPr>
        <w:t>, USA</w:t>
      </w:r>
    </w:p>
    <w:p w:rsidR="00F233E9" w:rsidRDefault="00EB4B18" w:rsidP="00F24F58">
      <w:pPr>
        <w:pStyle w:val="a5"/>
        <w:spacing w:after="60" w:line="280" w:lineRule="atLeast"/>
        <w:jc w:val="center"/>
        <w:rPr>
          <w:rFonts w:ascii="Times" w:eastAsia="Times" w:hAnsi="Times" w:cs="Times"/>
        </w:rPr>
      </w:pPr>
      <w:r>
        <w:rPr>
          <w:rFonts w:ascii="Times" w:hAnsi="Times"/>
        </w:rPr>
        <w:t>http:/</w:t>
      </w:r>
      <w:r w:rsidR="00813B34">
        <w:rPr>
          <w:rFonts w:ascii="Times" w:hAnsi="Times"/>
        </w:rPr>
        <w:t>/www.cloud-conf.net/datasec/202</w:t>
      </w:r>
      <w:r w:rsidR="001E5975">
        <w:rPr>
          <w:rFonts w:ascii="Times" w:hAnsi="Times"/>
        </w:rPr>
        <w:t>1</w:t>
      </w:r>
      <w:r>
        <w:rPr>
          <w:rFonts w:ascii="Times" w:hAnsi="Times"/>
          <w:lang w:val="de-DE"/>
        </w:rPr>
        <w:t>/index.html</w:t>
      </w:r>
    </w:p>
    <w:p w:rsidR="001E5975" w:rsidRPr="001E5975" w:rsidRDefault="001E5975" w:rsidP="001E5975">
      <w:pPr>
        <w:pStyle w:val="a5"/>
        <w:spacing w:after="160" w:line="280" w:lineRule="atLeast"/>
        <w:jc w:val="both"/>
        <w:rPr>
          <w:rFonts w:ascii="Times" w:hAnsi="Times" w:hint="eastAsia"/>
        </w:rPr>
      </w:pPr>
      <w:r w:rsidRPr="001E5975">
        <w:rPr>
          <w:rFonts w:ascii="Times" w:hAnsi="Times"/>
        </w:rPr>
        <w:t>Many novel techniques and applications are invented based on the rapid development of big data. Today, some aspects for both scientific research and people’s daily life have been influenced by big data based technology such as artificial intelligence, cloud computing, and Internet of Things. Providing security and privacy for big data storage, transmission, and processing have been attracting much attention in all big data related areas. IEEE BigDataSecurity 2021 addresses this domain and aims to gather recent academic achievements in this field.</w:t>
      </w:r>
    </w:p>
    <w:p w:rsidR="00F233E9" w:rsidRPr="001E5975" w:rsidRDefault="001E5975">
      <w:pPr>
        <w:pStyle w:val="a5"/>
        <w:spacing w:after="160" w:line="280" w:lineRule="atLeast"/>
        <w:jc w:val="both"/>
        <w:rPr>
          <w:rFonts w:ascii="Times" w:hAnsi="Times" w:hint="eastAsia"/>
        </w:rPr>
      </w:pPr>
      <w:r w:rsidRPr="001E5975">
        <w:rPr>
          <w:rFonts w:ascii="Times" w:hAnsi="Times"/>
        </w:rPr>
        <w:t xml:space="preserve">Security and robustness on Artificial Intelligence is the second concentration of IEEE BigDataSecurity 2021. The emerging needs for building reliable and robust AI models in Big Data and Cloud environments with security and privacy guaranteed have attracted attention from a number of different perspectives. The new methods deployed in Big Data and Cloud environment have covered distinct dimensions, such as robust deep learning, secure deep learning/machine learning, multi-party computing, edge/fog computing, energy consumptions, high performance, and heterogeneous resources, cloud models, heterogeneous architecture, </w:t>
      </w:r>
      <w:r>
        <w:rPr>
          <w:rFonts w:ascii="Times" w:eastAsia="Times" w:hAnsi="Times" w:cs="Times"/>
          <w:noProof/>
        </w:rPr>
        <w:drawing>
          <wp:anchor distT="152400" distB="152400" distL="152400" distR="152400" simplePos="0" relativeHeight="251663360" behindDoc="0" locked="0" layoutInCell="1" allowOverlap="1" wp14:anchorId="79E1013F" wp14:editId="47F9C998">
            <wp:simplePos x="0" y="0"/>
            <wp:positionH relativeFrom="margin">
              <wp:posOffset>-22973</wp:posOffset>
            </wp:positionH>
            <wp:positionV relativeFrom="line">
              <wp:posOffset>264222</wp:posOffset>
            </wp:positionV>
            <wp:extent cx="6111875" cy="3032911"/>
            <wp:effectExtent l="0" t="0" r="0" b="254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C8-filtered.jpeg"/>
                    <pic:cNvPicPr>
                      <a:picLocks/>
                    </pic:cNvPicPr>
                  </pic:nvPicPr>
                  <pic:blipFill>
                    <a:blip r:embed="rId7">
                      <a:alphaModFix amt="29226"/>
                    </a:blip>
                    <a:stretch>
                      <a:fillRect/>
                    </a:stretch>
                  </pic:blipFill>
                  <pic:spPr>
                    <a:xfrm>
                      <a:off x="0" y="0"/>
                      <a:ext cx="6118592" cy="3036244"/>
                    </a:xfrm>
                    <a:prstGeom prst="rect">
                      <a:avLst/>
                    </a:prstGeom>
                    <a:ln w="12700" cap="flat">
                      <a:noFill/>
                      <a:miter lim="400000"/>
                    </a:ln>
                    <a:effectLst/>
                  </pic:spPr>
                </pic:pic>
              </a:graphicData>
            </a:graphic>
            <wp14:sizeRelV relativeFrom="margin">
              <wp14:pctHeight>0</wp14:pctHeight>
            </wp14:sizeRelV>
          </wp:anchor>
        </w:drawing>
      </w:r>
      <w:r w:rsidRPr="001E5975">
        <w:rPr>
          <w:rFonts w:ascii="Times" w:hAnsi="Times"/>
        </w:rPr>
        <w:t>tele-health, resource allocation, load balance, multimedia, and QoS, etc.</w:t>
      </w:r>
    </w:p>
    <w:p w:rsidR="00F233E9" w:rsidRDefault="00EB4B18" w:rsidP="000E4893">
      <w:pPr>
        <w:pStyle w:val="a5"/>
        <w:rPr>
          <w:rFonts w:ascii="Times" w:hAnsi="Times"/>
        </w:rPr>
      </w:pPr>
      <w:r w:rsidRPr="000E4893">
        <w:rPr>
          <w:rStyle w:val="a6"/>
          <w:rFonts w:ascii="Times" w:hAnsi="Times"/>
          <w:b/>
          <w:bCs/>
        </w:rPr>
        <w:t>Topics</w:t>
      </w:r>
      <w:r>
        <w:rPr>
          <w:rFonts w:ascii="Times" w:hAnsi="Times"/>
        </w:rPr>
        <w:t xml:space="preserve"> of particular interest include, but are not limited to:</w:t>
      </w:r>
    </w:p>
    <w:p w:rsidR="001E5975" w:rsidRDefault="001E5975" w:rsidP="000E4893">
      <w:pPr>
        <w:pStyle w:val="a5"/>
        <w:rPr>
          <w:rFonts w:ascii="Times" w:hAnsi="Times"/>
        </w:rPr>
      </w:pPr>
    </w:p>
    <w:p w:rsidR="001E5975" w:rsidRDefault="001E5975" w:rsidP="000E4893">
      <w:pPr>
        <w:pStyle w:val="a5"/>
        <w:sectPr w:rsidR="001E597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pPr>
    </w:p>
    <w:p w:rsidR="00F233E9" w:rsidRPr="001E5975" w:rsidRDefault="001E5975">
      <w:pPr>
        <w:pStyle w:val="a5"/>
        <w:numPr>
          <w:ilvl w:val="0"/>
          <w:numId w:val="2"/>
        </w:numPr>
        <w:spacing w:line="280" w:lineRule="atLeast"/>
        <w:rPr>
          <w:rFonts w:ascii="Times" w:hAnsi="Times"/>
          <w:sz w:val="21"/>
          <w:szCs w:val="21"/>
        </w:rPr>
      </w:pPr>
      <w:r w:rsidRPr="001E5975">
        <w:rPr>
          <w:rFonts w:ascii="Times" w:hAnsi="Times"/>
          <w:sz w:val="21"/>
          <w:szCs w:val="21"/>
        </w:rPr>
        <w:t>Artificial intelligence security</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Novel big data security issues</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Novel big data privacy issues</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Blockchain-based security mechanism</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Blockchain-based big data sharing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Security and privacy issues in blockchain</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Big data security issues in IoT</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Big data security issues in cloud computing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Big data privacy in cloud computing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Big data storage, integration, service, mining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Virtualization for big data on cloud</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MapReduce with cloud for big data processing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Heterogeneous architecture for cloud computing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Dynamic resource sharing algorithm for clouds</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Load balance for cloud computing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Mobile cloud computing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Mobile commerce security and privacy</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Green cloud computing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Cyber Security in emergent technologies</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Cyber hacking, next generation fire wall</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Cyber monitoring, incident response</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Database security, data center security</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Cyber threat intelligence</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Sensor network security in cloud computing</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Security policy and legal considerations</w:t>
      </w:r>
    </w:p>
    <w:p w:rsidR="001E5975" w:rsidRPr="001E5975" w:rsidRDefault="001E5975" w:rsidP="001E59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宋体" w:hAnsi="Times"/>
          <w:color w:val="212529"/>
          <w:sz w:val="21"/>
          <w:szCs w:val="21"/>
          <w:bdr w:val="none" w:sz="0" w:space="0" w:color="auto"/>
          <w:lang w:eastAsia="zh-CN"/>
        </w:rPr>
      </w:pPr>
      <w:r w:rsidRPr="001E5975">
        <w:rPr>
          <w:rFonts w:ascii="Times" w:eastAsia="宋体" w:hAnsi="Times"/>
          <w:color w:val="212529"/>
          <w:sz w:val="21"/>
          <w:szCs w:val="21"/>
          <w:bdr w:val="none" w:sz="0" w:space="0" w:color="auto"/>
          <w:lang w:eastAsia="zh-CN"/>
        </w:rPr>
        <w:t>Cloud and networking security</w:t>
      </w:r>
    </w:p>
    <w:p w:rsidR="001E5975" w:rsidRPr="001E5975" w:rsidRDefault="001E5975" w:rsidP="001E5975">
      <w:pPr>
        <w:pStyle w:val="a5"/>
        <w:numPr>
          <w:ilvl w:val="0"/>
          <w:numId w:val="2"/>
        </w:numPr>
        <w:spacing w:line="280" w:lineRule="atLeast"/>
        <w:rPr>
          <w:rFonts w:ascii="Times" w:hAnsi="Times" w:cs="Times New Roman"/>
          <w:sz w:val="21"/>
          <w:szCs w:val="21"/>
        </w:rPr>
      </w:pPr>
      <w:r w:rsidRPr="001E5975">
        <w:rPr>
          <w:rFonts w:ascii="Times" w:eastAsia="宋体" w:hAnsi="Times" w:cs="Times New Roman"/>
          <w:color w:val="212529"/>
          <w:sz w:val="21"/>
          <w:szCs w:val="21"/>
          <w:bdr w:val="none" w:sz="0" w:space="0" w:color="auto"/>
        </w:rPr>
        <w:t>Cloud computing and networking models</w:t>
      </w:r>
    </w:p>
    <w:p w:rsidR="001E5975" w:rsidRPr="001E5975" w:rsidRDefault="001E5975" w:rsidP="001E5975">
      <w:pPr>
        <w:pStyle w:val="a5"/>
        <w:numPr>
          <w:ilvl w:val="0"/>
          <w:numId w:val="2"/>
        </w:numPr>
        <w:spacing w:line="280" w:lineRule="atLeast"/>
        <w:rPr>
          <w:rFonts w:ascii="Times" w:hAnsi="Times" w:cs="Times New Roman"/>
          <w:sz w:val="20"/>
          <w:szCs w:val="20"/>
        </w:rPr>
      </w:pPr>
      <w:r w:rsidRPr="001E5975">
        <w:rPr>
          <w:rFonts w:ascii="Times" w:hAnsi="Times" w:cs="Times New Roman"/>
          <w:sz w:val="21"/>
          <w:szCs w:val="21"/>
        </w:rPr>
        <w:t>Embedded system security</w:t>
      </w:r>
    </w:p>
    <w:p w:rsidR="00F233E9" w:rsidRPr="00CF212A" w:rsidRDefault="00F233E9" w:rsidP="001E5975">
      <w:pPr>
        <w:pStyle w:val="a5"/>
        <w:tabs>
          <w:tab w:val="left" w:pos="220"/>
          <w:tab w:val="left" w:pos="720"/>
        </w:tabs>
        <w:spacing w:line="280" w:lineRule="atLeast"/>
        <w:rPr>
          <w:rFonts w:ascii="Times" w:hAnsi="Times" w:hint="eastAsia"/>
          <w:sz w:val="20"/>
          <w:szCs w:val="20"/>
        </w:rPr>
        <w:sectPr w:rsidR="00F233E9" w:rsidRPr="00CF212A">
          <w:type w:val="continuous"/>
          <w:pgSz w:w="11906" w:h="16838"/>
          <w:pgMar w:top="1134" w:right="1134" w:bottom="1134" w:left="1134" w:header="709" w:footer="850" w:gutter="0"/>
          <w:cols w:num="2" w:space="482"/>
        </w:sectPr>
      </w:pPr>
    </w:p>
    <w:p w:rsidR="00F233E9" w:rsidRDefault="00F233E9">
      <w:pPr>
        <w:pStyle w:val="a5"/>
        <w:tabs>
          <w:tab w:val="left" w:pos="220"/>
          <w:tab w:val="left" w:pos="720"/>
        </w:tabs>
        <w:spacing w:line="280" w:lineRule="atLeast"/>
        <w:ind w:left="720" w:hanging="720"/>
        <w:sectPr w:rsidR="00F233E9">
          <w:type w:val="continuous"/>
          <w:pgSz w:w="11906" w:h="16838"/>
          <w:pgMar w:top="1134" w:right="1134" w:bottom="1134" w:left="1134" w:header="709" w:footer="850" w:gutter="0"/>
          <w:cols w:space="720"/>
        </w:sectPr>
      </w:pPr>
    </w:p>
    <w:p w:rsidR="00F233E9" w:rsidRDefault="00EB4B18" w:rsidP="000E4893">
      <w:pPr>
        <w:pStyle w:val="a5"/>
        <w:tabs>
          <w:tab w:val="left" w:pos="220"/>
          <w:tab w:val="left" w:pos="720"/>
        </w:tabs>
        <w:spacing w:after="80" w:line="280" w:lineRule="atLeast"/>
        <w:rPr>
          <w:rFonts w:ascii="Times" w:eastAsia="Times" w:hAnsi="Times" w:cs="Times"/>
          <w:b/>
          <w:bCs/>
        </w:rPr>
      </w:pPr>
      <w:r>
        <w:rPr>
          <w:rFonts w:ascii="Times" w:hAnsi="Times"/>
          <w:b/>
          <w:bCs/>
        </w:rPr>
        <w:t>Committees</w:t>
      </w:r>
    </w:p>
    <w:p w:rsidR="00F233E9" w:rsidRDefault="00EB4B18" w:rsidP="000E4893">
      <w:pPr>
        <w:pStyle w:val="a5"/>
        <w:tabs>
          <w:tab w:val="left" w:pos="220"/>
          <w:tab w:val="left" w:pos="720"/>
        </w:tabs>
        <w:spacing w:line="280" w:lineRule="atLeast"/>
        <w:rPr>
          <w:rFonts w:ascii="Times" w:eastAsia="Times" w:hAnsi="Times" w:cs="Times"/>
          <w:b/>
          <w:bCs/>
        </w:rPr>
      </w:pPr>
      <w:r>
        <w:rPr>
          <w:rFonts w:ascii="Times" w:hAnsi="Times"/>
          <w:b/>
          <w:bCs/>
        </w:rPr>
        <w:t>General Chair</w:t>
      </w:r>
    </w:p>
    <w:p w:rsidR="001E5975" w:rsidRDefault="00CF212A" w:rsidP="000E4893">
      <w:pPr>
        <w:pStyle w:val="a5"/>
        <w:tabs>
          <w:tab w:val="left" w:pos="220"/>
          <w:tab w:val="left" w:pos="720"/>
        </w:tabs>
        <w:spacing w:line="280" w:lineRule="atLeast"/>
        <w:rPr>
          <w:rFonts w:ascii="Times" w:hAnsi="Times"/>
          <w:lang w:val="de-DE"/>
        </w:rPr>
      </w:pPr>
      <w:r>
        <w:rPr>
          <w:rFonts w:ascii="Times" w:hAnsi="Times"/>
        </w:rPr>
        <w:t>Meikang Qiu, Columbia University, USA</w:t>
      </w:r>
      <w:r w:rsidRPr="00CF212A">
        <w:rPr>
          <w:rFonts w:ascii="Times" w:hAnsi="Times"/>
          <w:lang w:val="de-DE"/>
        </w:rPr>
        <w:t xml:space="preserve"> </w:t>
      </w:r>
    </w:p>
    <w:p w:rsidR="00F233E9" w:rsidRDefault="00EB4B18" w:rsidP="000E4893">
      <w:pPr>
        <w:pStyle w:val="a5"/>
        <w:tabs>
          <w:tab w:val="left" w:pos="220"/>
          <w:tab w:val="left" w:pos="720"/>
        </w:tabs>
        <w:spacing w:line="280" w:lineRule="atLeast"/>
        <w:rPr>
          <w:rFonts w:ascii="Times" w:eastAsia="Times" w:hAnsi="Times" w:cs="Times"/>
          <w:b/>
          <w:bCs/>
        </w:rPr>
      </w:pPr>
      <w:r>
        <w:rPr>
          <w:rFonts w:ascii="Times" w:hAnsi="Times"/>
          <w:b/>
          <w:bCs/>
        </w:rPr>
        <w:t>Program Chairs</w:t>
      </w:r>
    </w:p>
    <w:p w:rsidR="001E5975" w:rsidRDefault="001E5975" w:rsidP="001E5975">
      <w:pPr>
        <w:pStyle w:val="a5"/>
        <w:tabs>
          <w:tab w:val="left" w:pos="220"/>
          <w:tab w:val="left" w:pos="720"/>
        </w:tabs>
        <w:spacing w:line="280" w:lineRule="atLeast"/>
        <w:rPr>
          <w:rFonts w:ascii="Times" w:hAnsi="Times"/>
        </w:rPr>
      </w:pPr>
      <w:r w:rsidRPr="001E5975">
        <w:rPr>
          <w:rFonts w:ascii="Times" w:hAnsi="Times"/>
        </w:rPr>
        <w:t>Murat Kantarcioglu, The University of Texas at Dallas, USA</w:t>
      </w:r>
    </w:p>
    <w:p w:rsidR="001E5975" w:rsidRDefault="001E5975" w:rsidP="001E5975">
      <w:pPr>
        <w:pStyle w:val="a5"/>
        <w:tabs>
          <w:tab w:val="left" w:pos="220"/>
          <w:tab w:val="left" w:pos="720"/>
        </w:tabs>
        <w:spacing w:line="280" w:lineRule="atLeast"/>
        <w:rPr>
          <w:rFonts w:ascii="Times" w:hAnsi="Times"/>
        </w:rPr>
      </w:pPr>
      <w:r w:rsidRPr="001E5975">
        <w:rPr>
          <w:rFonts w:ascii="Times" w:hAnsi="Times"/>
        </w:rPr>
        <w:t xml:space="preserve">Yang Xiang, Deakin University, Australia </w:t>
      </w:r>
    </w:p>
    <w:p w:rsidR="00F233E9" w:rsidRDefault="001E5975" w:rsidP="001E5975">
      <w:pPr>
        <w:pStyle w:val="a5"/>
        <w:tabs>
          <w:tab w:val="left" w:pos="220"/>
          <w:tab w:val="left" w:pos="720"/>
        </w:tabs>
        <w:spacing w:line="280" w:lineRule="atLeast"/>
        <w:rPr>
          <w:rFonts w:ascii="Times" w:eastAsia="Times" w:hAnsi="Times" w:cs="Times"/>
          <w:b/>
          <w:bCs/>
        </w:rPr>
      </w:pPr>
      <w:r w:rsidRPr="001E5975">
        <w:rPr>
          <w:rFonts w:ascii="Times" w:hAnsi="Times"/>
        </w:rPr>
        <w:t>Yongxin Zhu, Shanghai Jiao Tong University, China</w:t>
      </w:r>
    </w:p>
    <w:p w:rsidR="00F233E9" w:rsidRDefault="00EB4B18">
      <w:pPr>
        <w:pStyle w:val="a5"/>
        <w:tabs>
          <w:tab w:val="left" w:pos="220"/>
          <w:tab w:val="left" w:pos="720"/>
        </w:tabs>
        <w:spacing w:after="80" w:line="280" w:lineRule="atLeast"/>
        <w:rPr>
          <w:rFonts w:ascii="Times" w:eastAsia="Times" w:hAnsi="Times" w:cs="Times"/>
          <w:b/>
          <w:bCs/>
        </w:rPr>
      </w:pPr>
      <w:r>
        <w:rPr>
          <w:rFonts w:ascii="Times" w:hAnsi="Times"/>
          <w:b/>
          <w:bCs/>
        </w:rPr>
        <w:t>Important Dates</w:t>
      </w:r>
    </w:p>
    <w:p w:rsidR="00F233E9" w:rsidRDefault="00EB4B18">
      <w:pPr>
        <w:pStyle w:val="a5"/>
        <w:tabs>
          <w:tab w:val="left" w:pos="220"/>
          <w:tab w:val="left" w:pos="720"/>
        </w:tabs>
        <w:spacing w:line="280" w:lineRule="atLeast"/>
        <w:rPr>
          <w:rFonts w:ascii="Times" w:eastAsia="Times" w:hAnsi="Times" w:cs="Times"/>
        </w:rPr>
      </w:pPr>
      <w:r>
        <w:rPr>
          <w:rStyle w:val="a6"/>
          <w:rFonts w:ascii="Times" w:hAnsi="Times"/>
          <w:b/>
          <w:bCs/>
        </w:rPr>
        <w:t>Paper submission:</w:t>
      </w:r>
      <w:r>
        <w:rPr>
          <w:rFonts w:ascii="Times" w:hAnsi="Times"/>
        </w:rPr>
        <w:t xml:space="preserve"> </w:t>
      </w:r>
      <w:r w:rsidR="001E5975">
        <w:rPr>
          <w:rStyle w:val="a6"/>
          <w:rFonts w:ascii="Times" w:hAnsi="Times"/>
          <w:b/>
          <w:bCs/>
          <w:color w:val="FF2600"/>
        </w:rPr>
        <w:t>February</w:t>
      </w:r>
      <w:r w:rsidR="0022520A">
        <w:rPr>
          <w:rStyle w:val="a6"/>
          <w:rFonts w:ascii="Times" w:hAnsi="Times"/>
          <w:b/>
          <w:bCs/>
          <w:color w:val="FF2600"/>
        </w:rPr>
        <w:t xml:space="preserve"> 1</w:t>
      </w:r>
      <w:r w:rsidR="001E5975">
        <w:rPr>
          <w:rStyle w:val="a6"/>
          <w:rFonts w:ascii="Times" w:hAnsi="Times"/>
          <w:b/>
          <w:bCs/>
          <w:color w:val="FF2600"/>
        </w:rPr>
        <w:t>5</w:t>
      </w:r>
      <w:r w:rsidR="0022520A">
        <w:rPr>
          <w:rStyle w:val="a6"/>
          <w:rFonts w:ascii="Times" w:hAnsi="Times"/>
          <w:b/>
          <w:bCs/>
          <w:color w:val="FF2600"/>
          <w:vertAlign w:val="superscript"/>
        </w:rPr>
        <w:t>t</w:t>
      </w:r>
      <w:r w:rsidR="001E5975">
        <w:rPr>
          <w:rStyle w:val="a6"/>
          <w:rFonts w:ascii="Times" w:hAnsi="Times"/>
          <w:b/>
          <w:bCs/>
          <w:color w:val="FF2600"/>
          <w:vertAlign w:val="superscript"/>
        </w:rPr>
        <w:t>h</w:t>
      </w:r>
      <w:r w:rsidR="00CF212A">
        <w:rPr>
          <w:rStyle w:val="a6"/>
          <w:rFonts w:ascii="Times" w:hAnsi="Times"/>
          <w:b/>
          <w:bCs/>
          <w:color w:val="FF2600"/>
        </w:rPr>
        <w:t>, 2020</w:t>
      </w:r>
      <w:r w:rsidR="0088344D">
        <w:rPr>
          <w:rStyle w:val="a6"/>
          <w:rFonts w:ascii="Times" w:hAnsi="Times"/>
          <w:b/>
          <w:bCs/>
          <w:color w:val="FF2600"/>
        </w:rPr>
        <w:t xml:space="preserve"> </w:t>
      </w:r>
      <w:r w:rsidR="00CF212A">
        <w:rPr>
          <w:rStyle w:val="a6"/>
          <w:rFonts w:ascii="Times" w:hAnsi="Times"/>
          <w:b/>
          <w:bCs/>
          <w:color w:val="FF2600"/>
        </w:rPr>
        <w:t xml:space="preserve"> </w:t>
      </w:r>
      <w:r>
        <w:rPr>
          <w:rStyle w:val="a6"/>
          <w:rFonts w:ascii="Times" w:hAnsi="Times"/>
          <w:b/>
          <w:bCs/>
          <w:color w:val="FF2600"/>
        </w:rPr>
        <w:t xml:space="preserve"> </w:t>
      </w:r>
    </w:p>
    <w:p w:rsidR="00F233E9" w:rsidRDefault="00EB4B18">
      <w:pPr>
        <w:pStyle w:val="a5"/>
        <w:tabs>
          <w:tab w:val="left" w:pos="220"/>
          <w:tab w:val="left" w:pos="720"/>
        </w:tabs>
        <w:spacing w:line="280" w:lineRule="atLeast"/>
        <w:rPr>
          <w:rFonts w:ascii="Times" w:eastAsia="Times" w:hAnsi="Times" w:cs="Times"/>
        </w:rPr>
      </w:pPr>
      <w:r>
        <w:rPr>
          <w:rFonts w:ascii="Times" w:hAnsi="Times"/>
        </w:rPr>
        <w:t xml:space="preserve">Author notification: March </w:t>
      </w:r>
      <w:r w:rsidR="001E5975">
        <w:rPr>
          <w:rFonts w:ascii="Times" w:hAnsi="Times"/>
        </w:rPr>
        <w:t>20</w:t>
      </w:r>
      <w:r>
        <w:rPr>
          <w:rStyle w:val="a6"/>
          <w:rFonts w:ascii="Times" w:hAnsi="Times"/>
          <w:vertAlign w:val="superscript"/>
        </w:rPr>
        <w:t>th</w:t>
      </w:r>
      <w:r w:rsidR="00CF212A">
        <w:rPr>
          <w:rFonts w:ascii="Times" w:hAnsi="Times"/>
        </w:rPr>
        <w:t>, 2020</w:t>
      </w:r>
      <w:r>
        <w:rPr>
          <w:rFonts w:ascii="Times" w:hAnsi="Times"/>
        </w:rPr>
        <w:t xml:space="preserve"> </w:t>
      </w:r>
    </w:p>
    <w:p w:rsidR="00F233E9" w:rsidRDefault="00EB4B18">
      <w:pPr>
        <w:pStyle w:val="a5"/>
        <w:tabs>
          <w:tab w:val="left" w:pos="220"/>
          <w:tab w:val="left" w:pos="720"/>
        </w:tabs>
        <w:spacing w:line="280" w:lineRule="atLeast"/>
        <w:rPr>
          <w:rFonts w:ascii="Times" w:eastAsia="Times" w:hAnsi="Times" w:cs="Times"/>
        </w:rPr>
      </w:pPr>
      <w:r>
        <w:rPr>
          <w:rFonts w:ascii="Times" w:hAnsi="Times"/>
        </w:rPr>
        <w:t>Camera-Ready: April 5</w:t>
      </w:r>
      <w:r>
        <w:rPr>
          <w:rStyle w:val="a6"/>
          <w:rFonts w:ascii="Times" w:hAnsi="Times"/>
          <w:vertAlign w:val="superscript"/>
        </w:rPr>
        <w:t>th</w:t>
      </w:r>
      <w:r w:rsidR="00CF212A">
        <w:rPr>
          <w:rFonts w:ascii="Times" w:hAnsi="Times"/>
        </w:rPr>
        <w:t>, 2020</w:t>
      </w:r>
      <w:r>
        <w:rPr>
          <w:rFonts w:ascii="Times" w:hAnsi="Times"/>
        </w:rPr>
        <w:t xml:space="preserve"> </w:t>
      </w:r>
    </w:p>
    <w:p w:rsidR="00F233E9" w:rsidRDefault="00EB4B18">
      <w:pPr>
        <w:pStyle w:val="a5"/>
        <w:tabs>
          <w:tab w:val="left" w:pos="220"/>
          <w:tab w:val="left" w:pos="720"/>
        </w:tabs>
        <w:spacing w:line="280" w:lineRule="atLeast"/>
        <w:rPr>
          <w:rFonts w:ascii="Times" w:eastAsia="Times" w:hAnsi="Times" w:cs="Times"/>
        </w:rPr>
      </w:pPr>
      <w:r>
        <w:rPr>
          <w:rFonts w:ascii="Times" w:hAnsi="Times"/>
        </w:rPr>
        <w:t>Registration: April 5</w:t>
      </w:r>
      <w:r>
        <w:rPr>
          <w:rStyle w:val="a6"/>
          <w:rFonts w:ascii="Times" w:hAnsi="Times"/>
          <w:vertAlign w:val="superscript"/>
        </w:rPr>
        <w:t>th</w:t>
      </w:r>
      <w:r w:rsidR="00CF212A">
        <w:rPr>
          <w:rFonts w:ascii="Times" w:hAnsi="Times"/>
        </w:rPr>
        <w:t>, 2020</w:t>
      </w:r>
      <w:r>
        <w:rPr>
          <w:rFonts w:ascii="Times" w:hAnsi="Times"/>
        </w:rPr>
        <w:t xml:space="preserve"> </w:t>
      </w:r>
    </w:p>
    <w:p w:rsidR="00F233E9" w:rsidRDefault="00761832">
      <w:pPr>
        <w:pStyle w:val="a5"/>
        <w:tabs>
          <w:tab w:val="left" w:pos="220"/>
          <w:tab w:val="left" w:pos="720"/>
        </w:tabs>
        <w:spacing w:line="280" w:lineRule="atLeast"/>
        <w:rPr>
          <w:rFonts w:ascii="Times" w:eastAsia="Times" w:hAnsi="Times" w:cs="Times"/>
        </w:rPr>
      </w:pPr>
      <w:r>
        <w:rPr>
          <w:rFonts w:ascii="Times" w:hAnsi="Times"/>
        </w:rPr>
        <w:t xml:space="preserve">Conference date: May </w:t>
      </w:r>
      <w:r w:rsidR="001E5975">
        <w:rPr>
          <w:rFonts w:ascii="Times" w:hAnsi="Times"/>
        </w:rPr>
        <w:t>1</w:t>
      </w:r>
      <w:r>
        <w:rPr>
          <w:rFonts w:ascii="Times" w:hAnsi="Times"/>
        </w:rPr>
        <w:t>5</w:t>
      </w:r>
      <w:r w:rsidR="00EB4B18">
        <w:rPr>
          <w:rStyle w:val="a6"/>
          <w:rFonts w:ascii="Times" w:hAnsi="Times"/>
          <w:vertAlign w:val="superscript"/>
        </w:rPr>
        <w:t>th</w:t>
      </w:r>
      <w:r>
        <w:rPr>
          <w:rFonts w:ascii="Times" w:hAnsi="Times"/>
        </w:rPr>
        <w:t>-</w:t>
      </w:r>
      <w:r w:rsidR="001E5975">
        <w:rPr>
          <w:rFonts w:ascii="Times" w:hAnsi="Times"/>
        </w:rPr>
        <w:t>1</w:t>
      </w:r>
      <w:r>
        <w:rPr>
          <w:rFonts w:ascii="Times" w:hAnsi="Times"/>
        </w:rPr>
        <w:t>7</w:t>
      </w:r>
      <w:r w:rsidR="00EB4B18">
        <w:rPr>
          <w:rStyle w:val="a6"/>
          <w:rFonts w:ascii="Times" w:hAnsi="Times"/>
          <w:vertAlign w:val="superscript"/>
        </w:rPr>
        <w:t>th</w:t>
      </w:r>
      <w:r w:rsidR="00CF212A">
        <w:rPr>
          <w:rFonts w:ascii="Times" w:hAnsi="Times"/>
        </w:rPr>
        <w:t>, 2020</w:t>
      </w:r>
    </w:p>
    <w:p w:rsidR="00F233E9" w:rsidRDefault="00F233E9">
      <w:pPr>
        <w:pStyle w:val="a5"/>
        <w:tabs>
          <w:tab w:val="left" w:pos="220"/>
          <w:tab w:val="left" w:pos="720"/>
        </w:tabs>
        <w:spacing w:line="280" w:lineRule="atLeast"/>
        <w:rPr>
          <w:rFonts w:ascii="Times" w:eastAsia="Times" w:hAnsi="Times" w:cs="Times"/>
        </w:rPr>
      </w:pPr>
    </w:p>
    <w:p w:rsidR="00F233E9" w:rsidRDefault="00F233E9">
      <w:pPr>
        <w:pStyle w:val="a5"/>
        <w:tabs>
          <w:tab w:val="left" w:pos="220"/>
          <w:tab w:val="left" w:pos="720"/>
        </w:tabs>
        <w:spacing w:line="280" w:lineRule="atLeast"/>
        <w:rPr>
          <w:rFonts w:ascii="Times" w:eastAsia="Times" w:hAnsi="Times" w:cs="Times"/>
        </w:rPr>
      </w:pPr>
    </w:p>
    <w:p w:rsidR="00F233E9" w:rsidRDefault="00F233E9">
      <w:pPr>
        <w:pStyle w:val="a5"/>
        <w:tabs>
          <w:tab w:val="left" w:pos="220"/>
          <w:tab w:val="left" w:pos="720"/>
        </w:tabs>
        <w:spacing w:line="280" w:lineRule="atLeast"/>
        <w:rPr>
          <w:rFonts w:hint="eastAsia"/>
        </w:rPr>
        <w:sectPr w:rsidR="00F233E9">
          <w:type w:val="continuous"/>
          <w:pgSz w:w="11906" w:h="16838"/>
          <w:pgMar w:top="1134" w:right="1134" w:bottom="1134" w:left="1134" w:header="709" w:footer="850" w:gutter="0"/>
          <w:cols w:num="2" w:space="720" w:equalWidth="0">
            <w:col w:w="4819" w:space="283"/>
            <w:col w:w="4536" w:space="0"/>
          </w:cols>
        </w:sectPr>
      </w:pPr>
    </w:p>
    <w:p w:rsidR="00F233E9" w:rsidRDefault="00F233E9" w:rsidP="000E4893">
      <w:pPr>
        <w:pStyle w:val="a5"/>
        <w:tabs>
          <w:tab w:val="left" w:pos="220"/>
          <w:tab w:val="left" w:pos="720"/>
        </w:tabs>
        <w:spacing w:line="280" w:lineRule="atLeast"/>
        <w:rPr>
          <w:rFonts w:ascii="Times" w:eastAsia="Times" w:hAnsi="Times" w:cs="Times"/>
          <w:sz w:val="24"/>
          <w:szCs w:val="24"/>
        </w:rPr>
      </w:pPr>
    </w:p>
    <w:p w:rsidR="00F233E9" w:rsidRDefault="00EB4B18">
      <w:pPr>
        <w:pStyle w:val="a5"/>
        <w:spacing w:line="280" w:lineRule="atLeast"/>
        <w:jc w:val="center"/>
      </w:pPr>
      <w:r>
        <w:rPr>
          <w:rFonts w:ascii="Times" w:eastAsia="Times" w:hAnsi="Times" w:cs="Times"/>
          <w:noProof/>
          <w:color w:val="0000EE"/>
          <w:sz w:val="24"/>
          <w:szCs w:val="24"/>
        </w:rPr>
        <w:drawing>
          <wp:inline distT="0" distB="0" distL="0" distR="0">
            <wp:extent cx="996874" cy="33067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EEE1.jpg"/>
                    <pic:cNvPicPr>
                      <a:picLocks noChangeAspect="1"/>
                    </pic:cNvPicPr>
                  </pic:nvPicPr>
                  <pic:blipFill>
                    <a:blip r:embed="rId14"/>
                    <a:stretch>
                      <a:fillRect/>
                    </a:stretch>
                  </pic:blipFill>
                  <pic:spPr>
                    <a:xfrm>
                      <a:off x="0" y="0"/>
                      <a:ext cx="996874" cy="330671"/>
                    </a:xfrm>
                    <a:prstGeom prst="rect">
                      <a:avLst/>
                    </a:prstGeom>
                    <a:ln w="12700" cap="flat">
                      <a:noFill/>
                      <a:miter lim="400000"/>
                    </a:ln>
                    <a:effectLst/>
                  </pic:spPr>
                </pic:pic>
              </a:graphicData>
            </a:graphic>
          </wp:inline>
        </w:drawing>
      </w:r>
      <w:r>
        <w:rPr>
          <w:rStyle w:val="a6"/>
          <w:rFonts w:ascii="Times" w:hAnsi="Times"/>
          <w:sz w:val="24"/>
          <w:szCs w:val="24"/>
        </w:rPr>
        <w:t> </w:t>
      </w:r>
      <w:r>
        <w:rPr>
          <w:rFonts w:ascii="Times" w:eastAsia="Times" w:hAnsi="Times" w:cs="Times"/>
          <w:noProof/>
          <w:color w:val="0000EE"/>
          <w:sz w:val="24"/>
          <w:szCs w:val="24"/>
        </w:rPr>
        <w:drawing>
          <wp:inline distT="0" distB="0" distL="0" distR="0">
            <wp:extent cx="561403" cy="424368"/>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EEE2.jpg"/>
                    <pic:cNvPicPr>
                      <a:picLocks noChangeAspect="1"/>
                    </pic:cNvPicPr>
                  </pic:nvPicPr>
                  <pic:blipFill>
                    <a:blip r:embed="rId15"/>
                    <a:stretch>
                      <a:fillRect/>
                    </a:stretch>
                  </pic:blipFill>
                  <pic:spPr>
                    <a:xfrm>
                      <a:off x="0" y="0"/>
                      <a:ext cx="561403" cy="424368"/>
                    </a:xfrm>
                    <a:prstGeom prst="rect">
                      <a:avLst/>
                    </a:prstGeom>
                    <a:ln w="12700" cap="flat">
                      <a:noFill/>
                      <a:miter lim="400000"/>
                    </a:ln>
                    <a:effectLst/>
                  </pic:spPr>
                </pic:pic>
              </a:graphicData>
            </a:graphic>
          </wp:inline>
        </w:drawing>
      </w:r>
      <w:r>
        <w:rPr>
          <w:rStyle w:val="a6"/>
          <w:rFonts w:ascii="Times" w:hAnsi="Times"/>
          <w:sz w:val="24"/>
          <w:szCs w:val="24"/>
        </w:rPr>
        <w:t> </w:t>
      </w:r>
      <w:r>
        <w:rPr>
          <w:rFonts w:ascii="Times" w:eastAsia="Times" w:hAnsi="Times" w:cs="Times"/>
          <w:noProof/>
          <w:color w:val="0000EE"/>
          <w:sz w:val="24"/>
          <w:szCs w:val="24"/>
        </w:rPr>
        <w:drawing>
          <wp:inline distT="0" distB="0" distL="0" distR="0">
            <wp:extent cx="541144" cy="285439"/>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EEE3.png"/>
                    <pic:cNvPicPr>
                      <a:picLocks noChangeAspect="1"/>
                    </pic:cNvPicPr>
                  </pic:nvPicPr>
                  <pic:blipFill>
                    <a:blip r:embed="rId16"/>
                    <a:stretch>
                      <a:fillRect/>
                    </a:stretch>
                  </pic:blipFill>
                  <pic:spPr>
                    <a:xfrm>
                      <a:off x="0" y="0"/>
                      <a:ext cx="541144" cy="285439"/>
                    </a:xfrm>
                    <a:prstGeom prst="rect">
                      <a:avLst/>
                    </a:prstGeom>
                    <a:ln w="12700" cap="flat">
                      <a:noFill/>
                      <a:miter lim="400000"/>
                    </a:ln>
                    <a:effectLst/>
                  </pic:spPr>
                </pic:pic>
              </a:graphicData>
            </a:graphic>
          </wp:inline>
        </w:drawing>
      </w:r>
      <w:r>
        <w:rPr>
          <w:rFonts w:ascii="Times" w:eastAsia="Times" w:hAnsi="Times" w:cs="Times"/>
          <w:noProof/>
          <w:color w:val="0000EE"/>
          <w:sz w:val="24"/>
          <w:szCs w:val="24"/>
        </w:rPr>
        <w:drawing>
          <wp:inline distT="0" distB="0" distL="0" distR="0">
            <wp:extent cx="1537056" cy="27878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tcsmart.png"/>
                    <pic:cNvPicPr>
                      <a:picLocks noChangeAspect="1"/>
                    </pic:cNvPicPr>
                  </pic:nvPicPr>
                  <pic:blipFill>
                    <a:blip r:embed="rId17"/>
                    <a:stretch>
                      <a:fillRect/>
                    </a:stretch>
                  </pic:blipFill>
                  <pic:spPr>
                    <a:xfrm>
                      <a:off x="0" y="0"/>
                      <a:ext cx="1537056" cy="278780"/>
                    </a:xfrm>
                    <a:prstGeom prst="rect">
                      <a:avLst/>
                    </a:prstGeom>
                    <a:ln w="12700" cap="flat">
                      <a:noFill/>
                      <a:miter lim="400000"/>
                    </a:ln>
                    <a:effectLst/>
                  </pic:spPr>
                </pic:pic>
              </a:graphicData>
            </a:graphic>
          </wp:inline>
        </w:drawing>
      </w:r>
      <w:r>
        <w:rPr>
          <w:rStyle w:val="a6"/>
          <w:rFonts w:ascii="Times" w:hAnsi="Times"/>
          <w:sz w:val="24"/>
          <w:szCs w:val="24"/>
        </w:rPr>
        <w:t> </w:t>
      </w:r>
      <w:r>
        <w:rPr>
          <w:rFonts w:ascii="Times" w:eastAsia="Times" w:hAnsi="Times" w:cs="Times"/>
          <w:noProof/>
          <w:color w:val="0000EE"/>
          <w:sz w:val="24"/>
          <w:szCs w:val="24"/>
        </w:rPr>
        <w:drawing>
          <wp:inline distT="0" distB="0" distL="0" distR="0">
            <wp:extent cx="321231" cy="32123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olumbiau1.jpg"/>
                    <pic:cNvPicPr>
                      <a:picLocks noChangeAspect="1"/>
                    </pic:cNvPicPr>
                  </pic:nvPicPr>
                  <pic:blipFill>
                    <a:blip r:embed="rId18"/>
                    <a:stretch>
                      <a:fillRect/>
                    </a:stretch>
                  </pic:blipFill>
                  <pic:spPr>
                    <a:xfrm>
                      <a:off x="0" y="0"/>
                      <a:ext cx="321231" cy="321231"/>
                    </a:xfrm>
                    <a:prstGeom prst="rect">
                      <a:avLst/>
                    </a:prstGeom>
                    <a:ln w="12700" cap="flat">
                      <a:noFill/>
                      <a:miter lim="400000"/>
                    </a:ln>
                    <a:effectLst/>
                  </pic:spPr>
                </pic:pic>
              </a:graphicData>
            </a:graphic>
          </wp:inline>
        </w:drawing>
      </w:r>
      <w:r>
        <w:rPr>
          <w:rStyle w:val="a6"/>
          <w:rFonts w:ascii="Times" w:hAnsi="Times"/>
          <w:sz w:val="24"/>
          <w:szCs w:val="24"/>
        </w:rPr>
        <w:t> </w:t>
      </w:r>
      <w:r>
        <w:rPr>
          <w:rFonts w:ascii="Times" w:eastAsia="Times" w:hAnsi="Times" w:cs="Times"/>
          <w:noProof/>
          <w:color w:val="0000EE"/>
          <w:sz w:val="24"/>
          <w:szCs w:val="24"/>
        </w:rPr>
        <w:drawing>
          <wp:inline distT="0" distB="0" distL="0" distR="0">
            <wp:extent cx="349842" cy="307861"/>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go1.png"/>
                    <pic:cNvPicPr>
                      <a:picLocks noChangeAspect="1"/>
                    </pic:cNvPicPr>
                  </pic:nvPicPr>
                  <pic:blipFill>
                    <a:blip r:embed="rId19"/>
                    <a:stretch>
                      <a:fillRect/>
                    </a:stretch>
                  </pic:blipFill>
                  <pic:spPr>
                    <a:xfrm>
                      <a:off x="0" y="0"/>
                      <a:ext cx="349842" cy="307861"/>
                    </a:xfrm>
                    <a:prstGeom prst="rect">
                      <a:avLst/>
                    </a:prstGeom>
                    <a:ln w="12700" cap="flat">
                      <a:noFill/>
                      <a:miter lim="400000"/>
                    </a:ln>
                    <a:effectLst/>
                  </pic:spPr>
                </pic:pic>
              </a:graphicData>
            </a:graphic>
          </wp:inline>
        </w:drawing>
      </w:r>
      <w:r>
        <w:rPr>
          <w:rFonts w:ascii="Times" w:eastAsia="Times" w:hAnsi="Times" w:cs="Times"/>
          <w:noProof/>
          <w:color w:val="0000EE"/>
          <w:sz w:val="24"/>
          <w:szCs w:val="24"/>
        </w:rPr>
        <w:drawing>
          <wp:inline distT="0" distB="0" distL="0" distR="0">
            <wp:extent cx="1313954" cy="375132"/>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longxiang.png"/>
                    <pic:cNvPicPr>
                      <a:picLocks noChangeAspect="1"/>
                    </pic:cNvPicPr>
                  </pic:nvPicPr>
                  <pic:blipFill>
                    <a:blip r:embed="rId20"/>
                    <a:stretch>
                      <a:fillRect/>
                    </a:stretch>
                  </pic:blipFill>
                  <pic:spPr>
                    <a:xfrm>
                      <a:off x="0" y="0"/>
                      <a:ext cx="1313954" cy="375132"/>
                    </a:xfrm>
                    <a:prstGeom prst="rect">
                      <a:avLst/>
                    </a:prstGeom>
                    <a:ln w="12700" cap="flat">
                      <a:noFill/>
                      <a:miter lim="400000"/>
                    </a:ln>
                    <a:effectLst/>
                  </pic:spPr>
                </pic:pic>
              </a:graphicData>
            </a:graphic>
          </wp:inline>
        </w:drawing>
      </w:r>
    </w:p>
    <w:sectPr w:rsidR="00F233E9">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19A5" w:rsidRDefault="00DF19A5">
      <w:r>
        <w:separator/>
      </w:r>
    </w:p>
  </w:endnote>
  <w:endnote w:type="continuationSeparator" w:id="0">
    <w:p w:rsidR="00DF19A5" w:rsidRDefault="00DF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975" w:rsidRDefault="001E597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975" w:rsidRDefault="001E597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975" w:rsidRDefault="001E59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19A5" w:rsidRDefault="00DF19A5">
      <w:r>
        <w:separator/>
      </w:r>
    </w:p>
  </w:footnote>
  <w:footnote w:type="continuationSeparator" w:id="0">
    <w:p w:rsidR="00DF19A5" w:rsidRDefault="00DF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975" w:rsidRDefault="001E597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975" w:rsidRDefault="001E597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975" w:rsidRDefault="001E59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24D36"/>
    <w:multiLevelType w:val="hybridMultilevel"/>
    <w:tmpl w:val="699E448E"/>
    <w:numStyleLink w:val="a"/>
  </w:abstractNum>
  <w:abstractNum w:abstractNumId="1" w15:restartNumberingAfterBreak="0">
    <w:nsid w:val="23CF7DEF"/>
    <w:multiLevelType w:val="multilevel"/>
    <w:tmpl w:val="0F4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E03BC8"/>
    <w:multiLevelType w:val="hybridMultilevel"/>
    <w:tmpl w:val="699E448E"/>
    <w:styleLink w:val="a"/>
    <w:lvl w:ilvl="0" w:tplc="899811AC">
      <w:start w:val="1"/>
      <w:numFmt w:val="bullet"/>
      <w:lvlText w:val="•"/>
      <w:lvlJc w:val="left"/>
      <w:pPr>
        <w:tabs>
          <w:tab w:val="num" w:pos="196"/>
          <w:tab w:val="left" w:pos="220"/>
          <w:tab w:val="left" w:pos="720"/>
        </w:tabs>
        <w:ind w:left="916" w:hanging="91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7480E14">
      <w:start w:val="1"/>
      <w:numFmt w:val="bullet"/>
      <w:lvlText w:val="•"/>
      <w:lvlJc w:val="left"/>
      <w:pPr>
        <w:tabs>
          <w:tab w:val="left" w:pos="220"/>
          <w:tab w:val="num" w:pos="360"/>
          <w:tab w:val="left" w:pos="720"/>
        </w:tabs>
        <w:ind w:left="1080" w:hanging="90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33A1AFC">
      <w:start w:val="1"/>
      <w:numFmt w:val="bullet"/>
      <w:lvlText w:val="•"/>
      <w:lvlJc w:val="left"/>
      <w:pPr>
        <w:tabs>
          <w:tab w:val="left" w:pos="220"/>
          <w:tab w:val="num" w:pos="540"/>
          <w:tab w:val="left" w:pos="720"/>
        </w:tabs>
        <w:ind w:left="1260" w:hanging="90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FB065FC">
      <w:start w:val="1"/>
      <w:numFmt w:val="bullet"/>
      <w:lvlText w:val="•"/>
      <w:lvlJc w:val="left"/>
      <w:pPr>
        <w:tabs>
          <w:tab w:val="left" w:pos="220"/>
          <w:tab w:val="num" w:pos="720"/>
        </w:tabs>
        <w:ind w:left="1440" w:hanging="90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B161F7A">
      <w:start w:val="1"/>
      <w:numFmt w:val="bullet"/>
      <w:lvlText w:val="•"/>
      <w:lvlJc w:val="left"/>
      <w:pPr>
        <w:tabs>
          <w:tab w:val="left" w:pos="220"/>
          <w:tab w:val="left" w:pos="720"/>
          <w:tab w:val="num" w:pos="900"/>
        </w:tabs>
        <w:ind w:left="1620" w:hanging="90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3A3482">
      <w:start w:val="1"/>
      <w:numFmt w:val="bullet"/>
      <w:lvlText w:val="•"/>
      <w:lvlJc w:val="left"/>
      <w:pPr>
        <w:tabs>
          <w:tab w:val="left" w:pos="220"/>
          <w:tab w:val="left" w:pos="720"/>
          <w:tab w:val="num" w:pos="1080"/>
        </w:tabs>
        <w:ind w:left="1800" w:hanging="90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57448D4">
      <w:start w:val="1"/>
      <w:numFmt w:val="bullet"/>
      <w:lvlText w:val="•"/>
      <w:lvlJc w:val="left"/>
      <w:pPr>
        <w:tabs>
          <w:tab w:val="left" w:pos="220"/>
          <w:tab w:val="left" w:pos="720"/>
          <w:tab w:val="num" w:pos="1260"/>
        </w:tabs>
        <w:ind w:left="1980" w:hanging="90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4781FE4">
      <w:start w:val="1"/>
      <w:numFmt w:val="bullet"/>
      <w:lvlText w:val="•"/>
      <w:lvlJc w:val="left"/>
      <w:pPr>
        <w:tabs>
          <w:tab w:val="left" w:pos="220"/>
          <w:tab w:val="left" w:pos="720"/>
          <w:tab w:val="num" w:pos="1440"/>
        </w:tabs>
        <w:ind w:left="2160" w:hanging="90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2EAA5DC">
      <w:start w:val="1"/>
      <w:numFmt w:val="bullet"/>
      <w:lvlText w:val="•"/>
      <w:lvlJc w:val="left"/>
      <w:pPr>
        <w:tabs>
          <w:tab w:val="left" w:pos="220"/>
          <w:tab w:val="left" w:pos="720"/>
          <w:tab w:val="num" w:pos="1620"/>
        </w:tabs>
        <w:ind w:left="2340" w:hanging="90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
  </w:num>
  <w:num w:numId="2">
    <w:abstractNumId w:val="0"/>
  </w:num>
  <w:num w:numId="3">
    <w:abstractNumId w:val="0"/>
    <w:lvlOverride w:ilvl="0">
      <w:lvl w:ilvl="0" w:tplc="BD0889CA">
        <w:start w:val="1"/>
        <w:numFmt w:val="bullet"/>
        <w:lvlText w:val="•"/>
        <w:lvlJc w:val="left"/>
        <w:pPr>
          <w:tabs>
            <w:tab w:val="left" w:pos="220"/>
            <w:tab w:val="left" w:pos="72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A0A43598">
        <w:start w:val="1"/>
        <w:numFmt w:val="bullet"/>
        <w:lvlText w:val="•"/>
        <w:lvlJc w:val="left"/>
        <w:pPr>
          <w:tabs>
            <w:tab w:val="left" w:pos="220"/>
            <w:tab w:val="left" w:pos="72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3202208">
        <w:start w:val="1"/>
        <w:numFmt w:val="bullet"/>
        <w:lvlText w:val="•"/>
        <w:lvlJc w:val="left"/>
        <w:pPr>
          <w:tabs>
            <w:tab w:val="left" w:pos="220"/>
            <w:tab w:val="left" w:pos="72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1483796">
        <w:start w:val="1"/>
        <w:numFmt w:val="bullet"/>
        <w:lvlText w:val="•"/>
        <w:lvlJc w:val="left"/>
        <w:pPr>
          <w:tabs>
            <w:tab w:val="left" w:pos="22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F16480C">
        <w:start w:val="1"/>
        <w:numFmt w:val="bullet"/>
        <w:lvlText w:val="•"/>
        <w:lvlJc w:val="left"/>
        <w:pPr>
          <w:tabs>
            <w:tab w:val="left" w:pos="220"/>
            <w:tab w:val="left" w:pos="72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C8AFF82">
        <w:start w:val="1"/>
        <w:numFmt w:val="bullet"/>
        <w:lvlText w:val="•"/>
        <w:lvlJc w:val="left"/>
        <w:pPr>
          <w:tabs>
            <w:tab w:val="left" w:pos="220"/>
            <w:tab w:val="left" w:pos="72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46EC0CA">
        <w:start w:val="1"/>
        <w:numFmt w:val="bullet"/>
        <w:lvlText w:val="•"/>
        <w:lvlJc w:val="left"/>
        <w:pPr>
          <w:tabs>
            <w:tab w:val="left" w:pos="220"/>
            <w:tab w:val="left" w:pos="72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6140B98">
        <w:start w:val="1"/>
        <w:numFmt w:val="bullet"/>
        <w:lvlText w:val="•"/>
        <w:lvlJc w:val="left"/>
        <w:pPr>
          <w:tabs>
            <w:tab w:val="left" w:pos="220"/>
            <w:tab w:val="left" w:pos="72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820AF76">
        <w:start w:val="1"/>
        <w:numFmt w:val="bullet"/>
        <w:lvlText w:val="•"/>
        <w:lvlJc w:val="left"/>
        <w:pPr>
          <w:tabs>
            <w:tab w:val="left" w:pos="220"/>
            <w:tab w:val="left" w:pos="72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E9"/>
    <w:rsid w:val="00077991"/>
    <w:rsid w:val="000E4893"/>
    <w:rsid w:val="001E5975"/>
    <w:rsid w:val="0022520A"/>
    <w:rsid w:val="00316EE6"/>
    <w:rsid w:val="00363323"/>
    <w:rsid w:val="00581A06"/>
    <w:rsid w:val="005A6EF3"/>
    <w:rsid w:val="005C6C24"/>
    <w:rsid w:val="0068512A"/>
    <w:rsid w:val="00761832"/>
    <w:rsid w:val="00813B34"/>
    <w:rsid w:val="0088344D"/>
    <w:rsid w:val="00A15769"/>
    <w:rsid w:val="00AB5527"/>
    <w:rsid w:val="00AE209F"/>
    <w:rsid w:val="00C10C96"/>
    <w:rsid w:val="00CF212A"/>
    <w:rsid w:val="00DF19A5"/>
    <w:rsid w:val="00E424FD"/>
    <w:rsid w:val="00EB4B18"/>
    <w:rsid w:val="00F233E9"/>
    <w:rsid w:val="00F24F58"/>
    <w:rsid w:val="00F7599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7AA61"/>
  <w15:docId w15:val="{E09DDB66-CF95-4E57-A980-1C8F296B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a5">
    <w:name w:val="默认"/>
    <w:rPr>
      <w:rFonts w:ascii="Helvetica Neue" w:hAnsi="Helvetica Neue" w:cs="Arial Unicode MS"/>
      <w:color w:val="000000"/>
      <w:sz w:val="22"/>
      <w:szCs w:val="22"/>
      <w:lang w:val="en-US"/>
    </w:rPr>
  </w:style>
  <w:style w:type="character" w:customStyle="1" w:styleId="a6">
    <w:name w:val="无"/>
    <w:rPr>
      <w:lang w:val="en-US"/>
    </w:rPr>
  </w:style>
  <w:style w:type="numbering" w:customStyle="1" w:styleId="a">
    <w:name w:val="项目符号"/>
    <w:pPr>
      <w:numPr>
        <w:numId w:val="1"/>
      </w:numPr>
    </w:pPr>
  </w:style>
  <w:style w:type="paragraph" w:styleId="a7">
    <w:name w:val="Balloon Text"/>
    <w:basedOn w:val="a0"/>
    <w:link w:val="a8"/>
    <w:uiPriority w:val="99"/>
    <w:semiHidden/>
    <w:unhideWhenUsed/>
    <w:rsid w:val="000E4893"/>
    <w:rPr>
      <w:rFonts w:ascii="Tahoma" w:hAnsi="Tahoma" w:cs="Tahoma"/>
      <w:sz w:val="16"/>
      <w:szCs w:val="16"/>
    </w:rPr>
  </w:style>
  <w:style w:type="character" w:customStyle="1" w:styleId="a8">
    <w:name w:val="批注框文本 字符"/>
    <w:basedOn w:val="a1"/>
    <w:link w:val="a7"/>
    <w:uiPriority w:val="99"/>
    <w:semiHidden/>
    <w:rsid w:val="000E4893"/>
    <w:rPr>
      <w:rFonts w:ascii="Tahoma" w:hAnsi="Tahoma" w:cs="Tahoma"/>
      <w:sz w:val="16"/>
      <w:szCs w:val="16"/>
      <w:lang w:val="en-US" w:eastAsia="en-US"/>
    </w:rPr>
  </w:style>
  <w:style w:type="paragraph" w:styleId="a9">
    <w:name w:val="header"/>
    <w:basedOn w:val="a0"/>
    <w:link w:val="aa"/>
    <w:uiPriority w:val="99"/>
    <w:unhideWhenUsed/>
    <w:rsid w:val="00AE209F"/>
    <w:pPr>
      <w:pBdr>
        <w:bottom w:val="single" w:sz="6" w:space="1" w:color="auto"/>
      </w:pBdr>
      <w:tabs>
        <w:tab w:val="center" w:pos="4536"/>
        <w:tab w:val="right" w:pos="9072"/>
      </w:tabs>
      <w:snapToGrid w:val="0"/>
      <w:jc w:val="center"/>
    </w:pPr>
    <w:rPr>
      <w:sz w:val="18"/>
      <w:szCs w:val="18"/>
    </w:rPr>
  </w:style>
  <w:style w:type="character" w:customStyle="1" w:styleId="aa">
    <w:name w:val="页眉 字符"/>
    <w:basedOn w:val="a1"/>
    <w:link w:val="a9"/>
    <w:uiPriority w:val="99"/>
    <w:rsid w:val="00AE209F"/>
    <w:rPr>
      <w:sz w:val="18"/>
      <w:szCs w:val="18"/>
      <w:lang w:val="en-US" w:eastAsia="en-US"/>
    </w:rPr>
  </w:style>
  <w:style w:type="paragraph" w:styleId="ab">
    <w:name w:val="footer"/>
    <w:basedOn w:val="a0"/>
    <w:link w:val="ac"/>
    <w:uiPriority w:val="99"/>
    <w:unhideWhenUsed/>
    <w:rsid w:val="00AE209F"/>
    <w:pPr>
      <w:tabs>
        <w:tab w:val="center" w:pos="4536"/>
        <w:tab w:val="right" w:pos="9072"/>
      </w:tabs>
      <w:snapToGrid w:val="0"/>
    </w:pPr>
    <w:rPr>
      <w:sz w:val="18"/>
      <w:szCs w:val="18"/>
    </w:rPr>
  </w:style>
  <w:style w:type="character" w:customStyle="1" w:styleId="ac">
    <w:name w:val="页脚 字符"/>
    <w:basedOn w:val="a1"/>
    <w:link w:val="ab"/>
    <w:uiPriority w:val="99"/>
    <w:rsid w:val="00AE209F"/>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49104">
      <w:bodyDiv w:val="1"/>
      <w:marLeft w:val="0"/>
      <w:marRight w:val="0"/>
      <w:marTop w:val="0"/>
      <w:marBottom w:val="0"/>
      <w:divBdr>
        <w:top w:val="none" w:sz="0" w:space="0" w:color="auto"/>
        <w:left w:val="none" w:sz="0" w:space="0" w:color="auto"/>
        <w:bottom w:val="none" w:sz="0" w:space="0" w:color="auto"/>
        <w:right w:val="none" w:sz="0" w:space="0" w:color="auto"/>
      </w:divBdr>
    </w:div>
    <w:div w:id="659892871">
      <w:bodyDiv w:val="1"/>
      <w:marLeft w:val="0"/>
      <w:marRight w:val="0"/>
      <w:marTop w:val="0"/>
      <w:marBottom w:val="0"/>
      <w:divBdr>
        <w:top w:val="none" w:sz="0" w:space="0" w:color="auto"/>
        <w:left w:val="none" w:sz="0" w:space="0" w:color="auto"/>
        <w:bottom w:val="none" w:sz="0" w:space="0" w:color="auto"/>
        <w:right w:val="none" w:sz="0" w:space="0" w:color="auto"/>
      </w:divBdr>
    </w:div>
    <w:div w:id="834763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SimHei"/>
        <a:cs typeface="Helvetica Neue"/>
      </a:majorFont>
      <a:minorFont>
        <a:latin typeface="Helvetica Neue"/>
        <a:ea typeface="SimSun"/>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Microsoft Office User</cp:lastModifiedBy>
  <cp:revision>2</cp:revision>
  <cp:lastPrinted>2019-02-18T14:22:00Z</cp:lastPrinted>
  <dcterms:created xsi:type="dcterms:W3CDTF">2021-02-01T05:24:00Z</dcterms:created>
  <dcterms:modified xsi:type="dcterms:W3CDTF">2021-02-01T05:24:00Z</dcterms:modified>
</cp:coreProperties>
</file>