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99535D" w14:textId="41E20B47" w:rsidR="004746F1" w:rsidRDefault="006918DD">
      <w:pPr>
        <w:pStyle w:val="a5"/>
        <w:spacing w:after="80" w:line="340" w:lineRule="atLeast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CFP: The </w:t>
      </w:r>
      <w:r w:rsidR="00F40D84">
        <w:rPr>
          <w:rFonts w:ascii="Times" w:hAnsi="Times" w:hint="eastAsia"/>
          <w:b/>
          <w:bCs/>
          <w:sz w:val="28"/>
          <w:szCs w:val="28"/>
        </w:rPr>
        <w:t>6</w:t>
      </w:r>
      <w:r>
        <w:rPr>
          <w:rFonts w:ascii="Times" w:hAnsi="Times"/>
          <w:b/>
          <w:bCs/>
          <w:sz w:val="28"/>
          <w:szCs w:val="28"/>
        </w:rPr>
        <w:t>th International Conference on Smart Computing and Communication (</w:t>
      </w:r>
      <w:proofErr w:type="spellStart"/>
      <w:r>
        <w:rPr>
          <w:rFonts w:ascii="Times" w:hAnsi="Times"/>
          <w:b/>
          <w:bCs/>
          <w:sz w:val="28"/>
          <w:szCs w:val="28"/>
        </w:rPr>
        <w:t>SmartCom</w:t>
      </w:r>
      <w:proofErr w:type="spellEnd"/>
      <w:r>
        <w:rPr>
          <w:rFonts w:ascii="Times" w:hAnsi="Times"/>
          <w:b/>
          <w:bCs/>
          <w:sz w:val="28"/>
          <w:szCs w:val="28"/>
        </w:rPr>
        <w:t xml:space="preserve"> 20</w:t>
      </w:r>
      <w:r w:rsidR="00F40D84">
        <w:rPr>
          <w:rFonts w:ascii="Times" w:hAnsi="Times" w:hint="eastAsia"/>
          <w:b/>
          <w:bCs/>
          <w:sz w:val="28"/>
          <w:szCs w:val="28"/>
        </w:rPr>
        <w:t>21</w:t>
      </w:r>
      <w:r>
        <w:rPr>
          <w:rFonts w:ascii="Times" w:hAnsi="Times"/>
          <w:b/>
          <w:bCs/>
          <w:sz w:val="28"/>
          <w:szCs w:val="28"/>
        </w:rPr>
        <w:t>)</w:t>
      </w:r>
    </w:p>
    <w:p w14:paraId="461FF81E" w14:textId="51F0D81C" w:rsidR="004746F1" w:rsidRDefault="00F40D84">
      <w:pPr>
        <w:pStyle w:val="a5"/>
        <w:spacing w:line="280" w:lineRule="atLeast"/>
        <w:jc w:val="center"/>
        <w:rPr>
          <w:rFonts w:ascii="Times" w:eastAsia="Times" w:hAnsi="Times" w:cs="Times"/>
        </w:rPr>
      </w:pPr>
      <w:r>
        <w:rPr>
          <w:rFonts w:ascii="Times" w:hAnsi="Times" w:hint="eastAsia"/>
        </w:rPr>
        <w:t>Dec</w:t>
      </w:r>
      <w:r>
        <w:rPr>
          <w:rFonts w:ascii="Times" w:hAnsi="Times"/>
        </w:rPr>
        <w:t xml:space="preserve"> </w:t>
      </w:r>
      <w:r>
        <w:rPr>
          <w:rFonts w:ascii="Times" w:hAnsi="Times" w:hint="eastAsia"/>
        </w:rPr>
        <w:t>29</w:t>
      </w:r>
      <w:r w:rsidR="006918DD">
        <w:rPr>
          <w:rStyle w:val="a6"/>
          <w:rFonts w:ascii="Times" w:hAnsi="Times"/>
          <w:vertAlign w:val="superscript"/>
        </w:rPr>
        <w:t>th</w:t>
      </w:r>
      <w:r w:rsidR="006918DD">
        <w:rPr>
          <w:rFonts w:ascii="Times" w:hAnsi="Times"/>
        </w:rPr>
        <w:t>-</w:t>
      </w:r>
      <w:r>
        <w:rPr>
          <w:rFonts w:ascii="Times" w:hAnsi="Times" w:hint="eastAsia"/>
        </w:rPr>
        <w:t>31</w:t>
      </w:r>
      <w:r>
        <w:rPr>
          <w:rStyle w:val="a6"/>
          <w:rFonts w:ascii="Times" w:hAnsi="Times" w:hint="eastAsia"/>
          <w:vertAlign w:val="superscript"/>
        </w:rPr>
        <w:t>st</w:t>
      </w:r>
      <w:r w:rsidR="006918DD">
        <w:rPr>
          <w:rFonts w:ascii="Times" w:hAnsi="Times"/>
        </w:rPr>
        <w:t>, 20</w:t>
      </w:r>
      <w:r>
        <w:rPr>
          <w:rFonts w:ascii="Times" w:hAnsi="Times"/>
        </w:rPr>
        <w:t>21</w:t>
      </w:r>
      <w:r w:rsidR="006918DD">
        <w:rPr>
          <w:rFonts w:ascii="Times" w:hAnsi="Times"/>
        </w:rPr>
        <w:t xml:space="preserve">, </w:t>
      </w:r>
      <w:r>
        <w:rPr>
          <w:rFonts w:ascii="Times" w:hAnsi="Times"/>
        </w:rPr>
        <w:t>New York</w:t>
      </w:r>
      <w:r w:rsidR="006918DD">
        <w:rPr>
          <w:rFonts w:ascii="Times" w:hAnsi="Times"/>
        </w:rPr>
        <w:t>, U</w:t>
      </w:r>
      <w:r>
        <w:rPr>
          <w:rFonts w:ascii="Times" w:hAnsi="Times"/>
        </w:rPr>
        <w:t>SA</w:t>
      </w:r>
    </w:p>
    <w:p w14:paraId="537E6EDD" w14:textId="074E65B7" w:rsidR="004746F1" w:rsidRDefault="00F40D84" w:rsidP="009727D3">
      <w:pPr>
        <w:pStyle w:val="a5"/>
        <w:spacing w:after="40" w:line="280" w:lineRule="atLeast"/>
        <w:jc w:val="center"/>
        <w:rPr>
          <w:rFonts w:ascii="Times" w:eastAsia="Times" w:hAnsi="Times" w:cs="Times"/>
        </w:rPr>
      </w:pPr>
      <w:r w:rsidRPr="00F40D84">
        <w:rPr>
          <w:rFonts w:ascii="Times" w:eastAsia="Times" w:hAnsi="Times" w:cs="Times"/>
        </w:rPr>
        <w:t>http://www.cloud-conf.net/smartcom/2021/index.html</w:t>
      </w:r>
    </w:p>
    <w:p w14:paraId="346FF791" w14:textId="270C8668" w:rsidR="004746F1" w:rsidRDefault="006918DD" w:rsidP="009727D3">
      <w:pPr>
        <w:pStyle w:val="a5"/>
        <w:spacing w:after="40" w:line="280" w:lineRule="atLeast"/>
        <w:jc w:val="both"/>
        <w:rPr>
          <w:rFonts w:ascii="Times" w:eastAsia="Times" w:hAnsi="Times" w:cs="Times"/>
        </w:rPr>
      </w:pPr>
      <w:r>
        <w:rPr>
          <w:rFonts w:ascii="Times" w:hAnsi="Times"/>
        </w:rPr>
        <w:t xml:space="preserve">With the rapid development of computing and communication technologies, many applications </w:t>
      </w:r>
      <w:proofErr w:type="gramStart"/>
      <w:r>
        <w:rPr>
          <w:rFonts w:ascii="Times" w:hAnsi="Times"/>
        </w:rPr>
        <w:t>has</w:t>
      </w:r>
      <w:proofErr w:type="gramEnd"/>
      <w:r>
        <w:rPr>
          <w:rFonts w:ascii="Times" w:hAnsi="Times"/>
        </w:rPr>
        <w:t xml:space="preserve"> facilitated a dramatical growth of new techniques’ implementations, such as cloud computing, big data, pervasive computing, Internet of Things, and social cyber-physical systems. Enabling a smart life has become a popular research topic with an urgent demand. Therefore, the </w:t>
      </w:r>
      <w:r w:rsidR="00F40D84">
        <w:rPr>
          <w:rFonts w:ascii="Times" w:hAnsi="Times"/>
        </w:rPr>
        <w:t>6</w:t>
      </w:r>
      <w:r>
        <w:rPr>
          <w:rFonts w:ascii="Times" w:hAnsi="Times"/>
        </w:rPr>
        <w:t>th International Conference on Smart Computing and Communication (</w:t>
      </w:r>
      <w:proofErr w:type="spellStart"/>
      <w:r>
        <w:rPr>
          <w:rFonts w:ascii="Times" w:hAnsi="Times"/>
        </w:rPr>
        <w:t>SmartCom</w:t>
      </w:r>
      <w:proofErr w:type="spellEnd"/>
      <w:r>
        <w:rPr>
          <w:rFonts w:ascii="Times" w:hAnsi="Times"/>
        </w:rPr>
        <w:t xml:space="preserve"> 20</w:t>
      </w:r>
      <w:r w:rsidR="00F40D84">
        <w:rPr>
          <w:rFonts w:ascii="Times" w:hAnsi="Times"/>
        </w:rPr>
        <w:t>21</w:t>
      </w:r>
      <w:r>
        <w:rPr>
          <w:rFonts w:ascii="Times" w:hAnsi="Times"/>
        </w:rPr>
        <w:t xml:space="preserve">) will focus on both smart computing and communications fields and aims to collect recent academic work to improve the research and practical applications. The scope of </w:t>
      </w:r>
      <w:proofErr w:type="spellStart"/>
      <w:r>
        <w:rPr>
          <w:rFonts w:ascii="Times" w:hAnsi="Times"/>
        </w:rPr>
        <w:t>SmartCom</w:t>
      </w:r>
      <w:proofErr w:type="spellEnd"/>
      <w:r>
        <w:rPr>
          <w:rFonts w:ascii="Times" w:hAnsi="Times"/>
        </w:rPr>
        <w:t xml:space="preserve"> 20</w:t>
      </w:r>
      <w:r w:rsidR="00F40D84">
        <w:rPr>
          <w:rFonts w:ascii="Times" w:hAnsi="Times"/>
        </w:rPr>
        <w:t>21</w:t>
      </w:r>
      <w:r>
        <w:rPr>
          <w:rFonts w:ascii="Times" w:hAnsi="Times"/>
        </w:rPr>
        <w:t xml:space="preserve"> covers a broad extent, from smart data to smart communications, from smart cloud computing to smart security. The conference is gathering all high-quality research/industrial papers related to smart computing and communications and targets at proposing a reference guideline for further research.</w:t>
      </w:r>
    </w:p>
    <w:p w14:paraId="46794300" w14:textId="010FE61F" w:rsidR="004746F1" w:rsidRDefault="00DB2331" w:rsidP="009727D3">
      <w:pPr>
        <w:pStyle w:val="a5"/>
        <w:spacing w:after="40" w:line="280" w:lineRule="atLeast"/>
        <w:rPr>
          <w:rFonts w:hint="eastAsia"/>
        </w:rPr>
        <w:sectPr w:rsidR="004746F1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Fonts w:ascii="Times" w:eastAsia="Times" w:hAnsi="Times" w:cs="Times"/>
          <w:noProof/>
          <w:lang w:val="fr-FR"/>
        </w:rPr>
        <w:drawing>
          <wp:anchor distT="152400" distB="152400" distL="152400" distR="152400" simplePos="0" relativeHeight="251658240" behindDoc="1" locked="0" layoutInCell="1" allowOverlap="1" wp14:anchorId="585EC17B" wp14:editId="18AD9D4F">
            <wp:simplePos x="0" y="0"/>
            <wp:positionH relativeFrom="margin">
              <wp:posOffset>-3810</wp:posOffset>
            </wp:positionH>
            <wp:positionV relativeFrom="line">
              <wp:posOffset>19050</wp:posOffset>
            </wp:positionV>
            <wp:extent cx="6149340" cy="3741420"/>
            <wp:effectExtent l="0" t="0" r="381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741420"/>
                    </a:xfrm>
                    <a:prstGeom prst="rect">
                      <a:avLst/>
                    </a:prstGeom>
                    <a:solidFill>
                      <a:schemeClr val="bg1">
                        <a:alpha val="50000"/>
                      </a:schemeClr>
                    </a:solidFill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8DD" w:rsidRPr="009727D3">
        <w:rPr>
          <w:rStyle w:val="a6"/>
          <w:rFonts w:ascii="Times" w:hAnsi="Times"/>
          <w:b/>
          <w:bCs/>
        </w:rPr>
        <w:t>Topics</w:t>
      </w:r>
      <w:r w:rsidR="006918DD">
        <w:rPr>
          <w:rFonts w:ascii="Times" w:hAnsi="Times"/>
        </w:rPr>
        <w:t xml:space="preserve"> of particular interest include, but are not limited to:</w:t>
      </w:r>
    </w:p>
    <w:p w14:paraId="350C4239" w14:textId="7E64EE1E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Smart computing in new paradigms of smart data </w:t>
      </w:r>
    </w:p>
    <w:p w14:paraId="32555BC6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Big data security, Database security </w:t>
      </w:r>
    </w:p>
    <w:p w14:paraId="0FAE9752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  <w:lang w:val="nl-NL"/>
        </w:rPr>
      </w:pPr>
      <w:r>
        <w:rPr>
          <w:rFonts w:ascii="Times" w:hAnsi="Times"/>
          <w:lang w:val="nl-NL"/>
        </w:rPr>
        <w:t xml:space="preserve">MapReduce in intelligent data </w:t>
      </w:r>
    </w:p>
    <w:p w14:paraId="37EFD6D8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Visualization in intelligent data </w:t>
      </w:r>
    </w:p>
    <w:p w14:paraId="0711DCD6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Cloud-based real-time multimedia techniques in intelligent data </w:t>
      </w:r>
    </w:p>
    <w:p w14:paraId="5351B257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Big data analytics and applications in mobile cloud computing </w:t>
      </w:r>
    </w:p>
    <w:p w14:paraId="0033A114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Green cloud computing and big data </w:t>
      </w:r>
    </w:p>
    <w:p w14:paraId="57B73E34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Quality of Service (QoS) improvements techniques </w:t>
      </w:r>
    </w:p>
    <w:p w14:paraId="2BDA24BD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Case studies for various applications in big data </w:t>
      </w:r>
    </w:p>
    <w:p w14:paraId="6AC03256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Cyber hacking, next generation fire wall of smart data </w:t>
      </w:r>
    </w:p>
    <w:p w14:paraId="6A57F89D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Cyber monitoring and incident response in smart data </w:t>
      </w:r>
    </w:p>
    <w:p w14:paraId="4BE9840A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Digital forensics in intelligent data Intelligent database and business improvement in big data </w:t>
      </w:r>
    </w:p>
    <w:p w14:paraId="587B47C7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Intelligent data mining and optimizations in big data </w:t>
      </w:r>
    </w:p>
    <w:p w14:paraId="0C7D7676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Social engineering, insider threats, advance spear phishing </w:t>
      </w:r>
    </w:p>
    <w:p w14:paraId="44364630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Cyber threat intelligence in big data </w:t>
      </w:r>
    </w:p>
    <w:p w14:paraId="712F778D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Security and fault tolerance for embedded or ubiquitous systems </w:t>
      </w:r>
    </w:p>
    <w:p w14:paraId="450A4D70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Cloud-based intelligent data and security issues Tele-health security in intelligent data </w:t>
      </w:r>
    </w:p>
    <w:p w14:paraId="3749AD36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Sensor network security in big data Embedded networks and sensor network optimizations </w:t>
      </w:r>
    </w:p>
    <w:p w14:paraId="2086BD32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Cloud computing and networking models </w:t>
      </w:r>
    </w:p>
    <w:p w14:paraId="6C14F310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Heterogeneous architecture for cloud-based intelligent data </w:t>
      </w:r>
    </w:p>
    <w:p w14:paraId="7ABDAD16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Dynamic resource sharing algorithm for cloud-based intelligent data </w:t>
      </w:r>
    </w:p>
    <w:p w14:paraId="59A623FF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Load balance for cloud-based intelligent data </w:t>
      </w:r>
    </w:p>
    <w:p w14:paraId="55BFC2FB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 xml:space="preserve">Cloud-based audio/video streaming techniques </w:t>
      </w:r>
    </w:p>
    <w:p w14:paraId="38A7ECC1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Cyber Security in emergent technologies, infrastructures and applications</w:t>
      </w:r>
    </w:p>
    <w:p w14:paraId="1D326C3A" w14:textId="77777777" w:rsidR="004746F1" w:rsidRDefault="006918DD">
      <w:pPr>
        <w:pStyle w:val="a5"/>
        <w:numPr>
          <w:ilvl w:val="0"/>
          <w:numId w:val="2"/>
        </w:numPr>
        <w:spacing w:line="280" w:lineRule="atLeast"/>
        <w:rPr>
          <w:rFonts w:ascii="Times" w:hAnsi="Times"/>
        </w:rPr>
        <w:sectPr w:rsidR="004746F1">
          <w:type w:val="continuous"/>
          <w:pgSz w:w="11906" w:h="16838"/>
          <w:pgMar w:top="1134" w:right="1134" w:bottom="1134" w:left="1134" w:header="709" w:footer="850" w:gutter="0"/>
          <w:cols w:num="2" w:space="720" w:equalWidth="0">
            <w:col w:w="4989" w:space="0"/>
            <w:col w:w="4649" w:space="0"/>
          </w:cols>
        </w:sectPr>
      </w:pPr>
      <w:r>
        <w:rPr>
          <w:rFonts w:ascii="Times" w:hAnsi="Times"/>
        </w:rPr>
        <w:t>Cyber Security in emergent technologies</w:t>
      </w:r>
    </w:p>
    <w:p w14:paraId="326EA4D1" w14:textId="77777777" w:rsidR="004746F1" w:rsidRDefault="004746F1">
      <w:pPr>
        <w:pStyle w:val="a5"/>
        <w:tabs>
          <w:tab w:val="left" w:pos="220"/>
          <w:tab w:val="left" w:pos="720"/>
        </w:tabs>
        <w:spacing w:line="280" w:lineRule="atLeast"/>
        <w:ind w:left="720" w:hanging="720"/>
        <w:rPr>
          <w:rFonts w:hint="eastAsia"/>
        </w:rPr>
        <w:sectPr w:rsidR="004746F1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14:paraId="59B5C529" w14:textId="77777777" w:rsidR="004746F1" w:rsidRDefault="006918DD">
      <w:pPr>
        <w:pStyle w:val="a5"/>
        <w:tabs>
          <w:tab w:val="left" w:pos="220"/>
          <w:tab w:val="left" w:pos="720"/>
        </w:tabs>
        <w:spacing w:after="80" w:line="280" w:lineRule="atLeas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Committees</w:t>
      </w:r>
    </w:p>
    <w:p w14:paraId="2D598A91" w14:textId="77777777" w:rsidR="004746F1" w:rsidRDefault="006918DD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General Chairs</w:t>
      </w:r>
    </w:p>
    <w:p w14:paraId="3E48152A" w14:textId="77777777" w:rsidR="00365114" w:rsidRPr="00365114" w:rsidRDefault="00365114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hAnsi="Times"/>
        </w:rPr>
      </w:pPr>
      <w:proofErr w:type="spellStart"/>
      <w:r w:rsidRPr="00365114">
        <w:rPr>
          <w:rFonts w:ascii="Times" w:hAnsi="Times"/>
        </w:rPr>
        <w:t>Zhihui</w:t>
      </w:r>
      <w:proofErr w:type="spellEnd"/>
      <w:r w:rsidRPr="00365114">
        <w:rPr>
          <w:rFonts w:ascii="Times" w:hAnsi="Times"/>
        </w:rPr>
        <w:t xml:space="preserve"> </w:t>
      </w:r>
      <w:proofErr w:type="spellStart"/>
      <w:r w:rsidRPr="00365114">
        <w:rPr>
          <w:rFonts w:ascii="Times" w:hAnsi="Times"/>
        </w:rPr>
        <w:t>Lv</w:t>
      </w:r>
      <w:proofErr w:type="spellEnd"/>
      <w:r w:rsidRPr="00365114">
        <w:rPr>
          <w:rFonts w:ascii="Times" w:hAnsi="Times"/>
        </w:rPr>
        <w:t>, Fudan University, China</w:t>
      </w:r>
    </w:p>
    <w:p w14:paraId="6E60B4DC" w14:textId="77777777" w:rsidR="00365114" w:rsidRPr="00365114" w:rsidRDefault="00365114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hAnsi="Times"/>
        </w:rPr>
      </w:pPr>
      <w:proofErr w:type="spellStart"/>
      <w:r w:rsidRPr="00365114">
        <w:rPr>
          <w:rFonts w:ascii="Times" w:hAnsi="Times"/>
        </w:rPr>
        <w:t>Yongxin</w:t>
      </w:r>
      <w:proofErr w:type="spellEnd"/>
      <w:r w:rsidRPr="00365114">
        <w:rPr>
          <w:rFonts w:ascii="Times" w:hAnsi="Times"/>
        </w:rPr>
        <w:t xml:space="preserve"> Zhu, Chinese Academy of Sciences, China</w:t>
      </w:r>
    </w:p>
    <w:p w14:paraId="7E34FE8C" w14:textId="77777777" w:rsidR="00365114" w:rsidRDefault="00365114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hAnsi="Times"/>
        </w:rPr>
      </w:pPr>
      <w:r w:rsidRPr="00365114">
        <w:rPr>
          <w:rFonts w:ascii="Times" w:hAnsi="Times"/>
        </w:rPr>
        <w:t>Cheng Zhang, Ibaraki University, Japan</w:t>
      </w:r>
    </w:p>
    <w:p w14:paraId="159A4C49" w14:textId="3C4A01D4" w:rsidR="004746F1" w:rsidRDefault="006918DD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Program Chairs</w:t>
      </w:r>
    </w:p>
    <w:p w14:paraId="7CE9DB32" w14:textId="77777777" w:rsidR="00365114" w:rsidRPr="00365114" w:rsidRDefault="00365114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hAnsi="Times"/>
        </w:rPr>
      </w:pPr>
      <w:proofErr w:type="spellStart"/>
      <w:r w:rsidRPr="00365114">
        <w:rPr>
          <w:rFonts w:ascii="Times" w:hAnsi="Times"/>
        </w:rPr>
        <w:t>Meikang</w:t>
      </w:r>
      <w:proofErr w:type="spellEnd"/>
      <w:r w:rsidRPr="00365114">
        <w:rPr>
          <w:rFonts w:ascii="Times" w:hAnsi="Times"/>
        </w:rPr>
        <w:t xml:space="preserve"> </w:t>
      </w:r>
      <w:proofErr w:type="spellStart"/>
      <w:r w:rsidRPr="00365114">
        <w:rPr>
          <w:rFonts w:ascii="Times" w:hAnsi="Times"/>
        </w:rPr>
        <w:t>Qiu</w:t>
      </w:r>
      <w:proofErr w:type="spellEnd"/>
      <w:r w:rsidRPr="00365114">
        <w:rPr>
          <w:rFonts w:ascii="Times" w:hAnsi="Times"/>
        </w:rPr>
        <w:t>, Texas A&amp;M University, Commerce, USA</w:t>
      </w:r>
    </w:p>
    <w:p w14:paraId="328B0187" w14:textId="77777777" w:rsidR="00365114" w:rsidRPr="00365114" w:rsidRDefault="00365114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hAnsi="Times"/>
        </w:rPr>
      </w:pPr>
      <w:r w:rsidRPr="00365114">
        <w:rPr>
          <w:rFonts w:ascii="Times" w:hAnsi="Times"/>
        </w:rPr>
        <w:t>Keke Gai, Beijing Institute of Technology, China</w:t>
      </w:r>
    </w:p>
    <w:p w14:paraId="2E6F06F3" w14:textId="19C67555" w:rsidR="004746F1" w:rsidRDefault="00365114" w:rsidP="00365114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 w:rsidRPr="00365114">
        <w:rPr>
          <w:rFonts w:ascii="Times" w:hAnsi="Times"/>
        </w:rPr>
        <w:t xml:space="preserve">Han </w:t>
      </w:r>
      <w:proofErr w:type="spellStart"/>
      <w:r w:rsidRPr="00365114">
        <w:rPr>
          <w:rFonts w:ascii="Times" w:hAnsi="Times"/>
        </w:rPr>
        <w:t>Qiu</w:t>
      </w:r>
      <w:proofErr w:type="spellEnd"/>
      <w:r w:rsidRPr="00365114">
        <w:rPr>
          <w:rFonts w:ascii="Times" w:hAnsi="Times"/>
        </w:rPr>
        <w:t>, Tsinghua University, China</w:t>
      </w:r>
    </w:p>
    <w:p w14:paraId="746A6021" w14:textId="77777777" w:rsidR="004746F1" w:rsidRDefault="004746F1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14:paraId="2FF6D99C" w14:textId="77777777" w:rsidR="004746F1" w:rsidRDefault="004746F1">
      <w:pPr>
        <w:pStyle w:val="a5"/>
        <w:tabs>
          <w:tab w:val="left" w:pos="220"/>
          <w:tab w:val="left" w:pos="720"/>
        </w:tabs>
        <w:spacing w:after="120" w:line="280" w:lineRule="atLeast"/>
        <w:rPr>
          <w:rFonts w:ascii="Times" w:eastAsia="Times" w:hAnsi="Times" w:cs="Times"/>
          <w:b/>
          <w:bCs/>
        </w:rPr>
      </w:pPr>
    </w:p>
    <w:p w14:paraId="2C0706D2" w14:textId="77777777" w:rsidR="004746F1" w:rsidRDefault="006918DD">
      <w:pPr>
        <w:pStyle w:val="a5"/>
        <w:tabs>
          <w:tab w:val="left" w:pos="220"/>
          <w:tab w:val="left" w:pos="720"/>
        </w:tabs>
        <w:spacing w:after="80" w:line="280" w:lineRule="atLeas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t>Important Dates</w:t>
      </w:r>
    </w:p>
    <w:p w14:paraId="249D7544" w14:textId="57DA248B" w:rsidR="004746F1" w:rsidRDefault="006918DD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Style w:val="a6"/>
          <w:rFonts w:ascii="Times" w:hAnsi="Times"/>
          <w:b/>
          <w:bCs/>
        </w:rPr>
        <w:t>Paper submission:</w:t>
      </w:r>
      <w:r>
        <w:rPr>
          <w:rFonts w:ascii="Times" w:hAnsi="Times"/>
        </w:rPr>
        <w:t xml:space="preserve"> </w:t>
      </w:r>
      <w:r w:rsidR="000919C3" w:rsidRPr="000919C3">
        <w:rPr>
          <w:rStyle w:val="a6"/>
          <w:b/>
          <w:bCs/>
          <w:color w:val="FF2600"/>
        </w:rPr>
        <w:t>Nov. 25, 2021 (firm)</w:t>
      </w:r>
      <w:r>
        <w:rPr>
          <w:rStyle w:val="a6"/>
          <w:rFonts w:ascii="Times" w:hAnsi="Times"/>
          <w:b/>
          <w:bCs/>
          <w:color w:val="FF2600"/>
        </w:rPr>
        <w:t xml:space="preserve"> </w:t>
      </w:r>
    </w:p>
    <w:p w14:paraId="47A8766A" w14:textId="422DA10A" w:rsidR="004746F1" w:rsidRDefault="006918DD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</w:rPr>
        <w:t xml:space="preserve">Author notification: </w:t>
      </w:r>
      <w:r w:rsidR="00E8625C" w:rsidRPr="00E8625C">
        <w:rPr>
          <w:rFonts w:ascii="Times" w:hAnsi="Times"/>
        </w:rPr>
        <w:t>Dec. 5th, 2021</w:t>
      </w:r>
      <w:r>
        <w:rPr>
          <w:rFonts w:ascii="Times" w:hAnsi="Times"/>
        </w:rPr>
        <w:t xml:space="preserve"> </w:t>
      </w:r>
    </w:p>
    <w:p w14:paraId="24D389A4" w14:textId="6ADDF05C" w:rsidR="004746F1" w:rsidRDefault="006918DD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</w:rPr>
        <w:t xml:space="preserve">Camera-Ready: </w:t>
      </w:r>
      <w:r w:rsidR="00F42208" w:rsidRPr="00F42208">
        <w:rPr>
          <w:rFonts w:ascii="Times" w:hAnsi="Times"/>
        </w:rPr>
        <w:t>Dec. 15th, 2021</w:t>
      </w:r>
      <w:r>
        <w:rPr>
          <w:rFonts w:ascii="Times" w:hAnsi="Times"/>
        </w:rPr>
        <w:t xml:space="preserve"> </w:t>
      </w:r>
    </w:p>
    <w:p w14:paraId="625416D7" w14:textId="7977364E" w:rsidR="004746F1" w:rsidRDefault="006918DD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  <w:lang w:val="de-DE"/>
        </w:rPr>
        <w:t xml:space="preserve">Registration: </w:t>
      </w:r>
      <w:r w:rsidR="00F42208" w:rsidRPr="00F42208">
        <w:rPr>
          <w:rFonts w:ascii="Times" w:hAnsi="Times"/>
        </w:rPr>
        <w:t>Dec. 15th, 2021</w:t>
      </w:r>
      <w:r>
        <w:rPr>
          <w:rFonts w:ascii="Times" w:hAnsi="Times"/>
        </w:rPr>
        <w:t xml:space="preserve"> </w:t>
      </w:r>
    </w:p>
    <w:p w14:paraId="4EFD3422" w14:textId="605F7C7B" w:rsidR="004746F1" w:rsidRPr="001D74B4" w:rsidRDefault="006918DD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 w:rsidRPr="009727D3">
        <w:rPr>
          <w:rFonts w:ascii="Times" w:hAnsi="Times"/>
        </w:rPr>
        <w:t xml:space="preserve">Conference date: </w:t>
      </w:r>
      <w:r w:rsidR="001D74B4" w:rsidRPr="001D74B4">
        <w:rPr>
          <w:rFonts w:ascii="Times" w:hAnsi="Times"/>
        </w:rPr>
        <w:t>Dec. 29-31, 2021</w:t>
      </w:r>
    </w:p>
    <w:p w14:paraId="62C5EA1F" w14:textId="77777777" w:rsidR="004746F1" w:rsidRDefault="004746F1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14:paraId="5DB38512" w14:textId="77777777" w:rsidR="004746F1" w:rsidRDefault="004746F1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14:paraId="4B04ED43" w14:textId="77777777" w:rsidR="004746F1" w:rsidRDefault="004746F1">
      <w:pPr>
        <w:pStyle w:val="a5"/>
        <w:tabs>
          <w:tab w:val="left" w:pos="220"/>
          <w:tab w:val="left" w:pos="720"/>
        </w:tabs>
        <w:spacing w:line="280" w:lineRule="atLeast"/>
        <w:rPr>
          <w:rFonts w:hint="eastAsia"/>
        </w:rPr>
        <w:sectPr w:rsidR="004746F1">
          <w:type w:val="continuous"/>
          <w:pgSz w:w="11906" w:h="16838"/>
          <w:pgMar w:top="1134" w:right="1134" w:bottom="1134" w:left="1134" w:header="709" w:footer="850" w:gutter="0"/>
          <w:cols w:num="2" w:space="720" w:equalWidth="0">
            <w:col w:w="4819" w:space="283"/>
            <w:col w:w="4536" w:space="0"/>
          </w:cols>
        </w:sectPr>
      </w:pPr>
    </w:p>
    <w:p w14:paraId="170F087F" w14:textId="77777777" w:rsidR="004746F1" w:rsidRDefault="004746F1" w:rsidP="009727D3">
      <w:pPr>
        <w:pStyle w:val="a5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36C5ABDB" w14:textId="4CA58CA3" w:rsidR="004746F1" w:rsidRDefault="001D74B4" w:rsidP="001D74B4">
      <w:pPr>
        <w:pStyle w:val="a5"/>
        <w:spacing w:line="360" w:lineRule="atLeast"/>
        <w:jc w:val="distribute"/>
        <w:rPr>
          <w:rFonts w:hint="eastAsia"/>
        </w:rPr>
      </w:pPr>
      <w:r>
        <w:t xml:space="preserve"> </w:t>
      </w:r>
      <w:r w:rsidR="006918DD">
        <w:rPr>
          <w:rStyle w:val="a6"/>
          <w:rFonts w:ascii="Helvetica" w:eastAsia="Helvetica" w:hAnsi="Helvetica" w:cs="Helvetica"/>
          <w:noProof/>
          <w:color w:val="BC360A"/>
          <w:sz w:val="32"/>
          <w:szCs w:val="32"/>
          <w:shd w:val="clear" w:color="auto" w:fill="FFFFFF"/>
          <w:lang w:val="fr-FR"/>
        </w:rPr>
        <w:drawing>
          <wp:inline distT="0" distB="0" distL="0" distR="0" wp14:anchorId="710D8BF8" wp14:editId="2FBF9777">
            <wp:extent cx="506830" cy="50683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ncs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30" cy="506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6918DD">
        <w:rPr>
          <w:rStyle w:val="a6"/>
          <w:rFonts w:ascii="Helvetica" w:eastAsia="Helvetica" w:hAnsi="Helvetica" w:cs="Helvetica"/>
          <w:noProof/>
          <w:color w:val="BC360A"/>
          <w:sz w:val="32"/>
          <w:szCs w:val="32"/>
          <w:shd w:val="clear" w:color="auto" w:fill="FFFFFF"/>
          <w:lang w:val="fr-FR"/>
        </w:rPr>
        <w:drawing>
          <wp:inline distT="0" distB="0" distL="0" distR="0" wp14:anchorId="0434969C" wp14:editId="7082A015">
            <wp:extent cx="1739947" cy="501753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longxiang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9947" cy="501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6918DD">
        <w:rPr>
          <w:rStyle w:val="a6"/>
          <w:rFonts w:ascii="Helvetica" w:eastAsia="Helvetica" w:hAnsi="Helvetica" w:cs="Helvetica"/>
          <w:noProof/>
          <w:color w:val="BC360A"/>
          <w:sz w:val="32"/>
          <w:szCs w:val="32"/>
          <w:shd w:val="clear" w:color="auto" w:fill="FFFFFF"/>
          <w:lang w:val="fr-FR"/>
        </w:rPr>
        <w:drawing>
          <wp:inline distT="0" distB="0" distL="0" distR="0" wp14:anchorId="5E44356C" wp14:editId="79C24A5F">
            <wp:extent cx="486610" cy="433613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nacta1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610" cy="433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746F1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6CF7" w14:textId="77777777" w:rsidR="00005BC8" w:rsidRDefault="00005BC8">
      <w:r>
        <w:separator/>
      </w:r>
    </w:p>
  </w:endnote>
  <w:endnote w:type="continuationSeparator" w:id="0">
    <w:p w14:paraId="50D2EBFA" w14:textId="77777777" w:rsidR="00005BC8" w:rsidRDefault="0000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5F79" w14:textId="77777777" w:rsidR="004746F1" w:rsidRDefault="00474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4B1E" w14:textId="77777777" w:rsidR="00005BC8" w:rsidRDefault="00005BC8">
      <w:r>
        <w:separator/>
      </w:r>
    </w:p>
  </w:footnote>
  <w:footnote w:type="continuationSeparator" w:id="0">
    <w:p w14:paraId="14BC8938" w14:textId="77777777" w:rsidR="00005BC8" w:rsidRDefault="0000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2B12" w14:textId="77777777" w:rsidR="004746F1" w:rsidRDefault="0047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F27"/>
    <w:multiLevelType w:val="hybridMultilevel"/>
    <w:tmpl w:val="00EEFFD6"/>
    <w:numStyleLink w:val="a"/>
  </w:abstractNum>
  <w:abstractNum w:abstractNumId="1" w15:restartNumberingAfterBreak="0">
    <w:nsid w:val="35DE3549"/>
    <w:multiLevelType w:val="hybridMultilevel"/>
    <w:tmpl w:val="00EEFFD6"/>
    <w:styleLink w:val="a"/>
    <w:lvl w:ilvl="0" w:tplc="4F749CF6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ED4E690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456DE14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B524970">
      <w:start w:val="1"/>
      <w:numFmt w:val="bullet"/>
      <w:lvlText w:val="•"/>
      <w:lvlJc w:val="left"/>
      <w:pPr>
        <w:tabs>
          <w:tab w:val="left" w:pos="22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C2CA3BC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D3A2252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FF093A6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6E69B24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B642A1E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6F1"/>
    <w:rsid w:val="00005BC8"/>
    <w:rsid w:val="000919C3"/>
    <w:rsid w:val="001D74B4"/>
    <w:rsid w:val="00365114"/>
    <w:rsid w:val="004746F1"/>
    <w:rsid w:val="006918DD"/>
    <w:rsid w:val="007137DF"/>
    <w:rsid w:val="009727D3"/>
    <w:rsid w:val="009E64D4"/>
    <w:rsid w:val="00DB2331"/>
    <w:rsid w:val="00E8625C"/>
    <w:rsid w:val="00F40D84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1CD5"/>
  <w15:docId w15:val="{D68DDEFC-63D7-4139-9A07-4086B52D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a5">
    <w:name w:val="默认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a6">
    <w:name w:val="无"/>
    <w:rPr>
      <w:lang w:val="en-US"/>
    </w:rPr>
  </w:style>
  <w:style w:type="numbering" w:customStyle="1" w:styleId="a">
    <w:name w:val="项目符号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9727D3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1"/>
    <w:link w:val="a7"/>
    <w:uiPriority w:val="99"/>
    <w:semiHidden/>
    <w:rsid w:val="009727D3"/>
    <w:rPr>
      <w:rFonts w:ascii="Tahoma" w:hAnsi="Tahoma" w:cs="Tahoma"/>
      <w:sz w:val="16"/>
      <w:szCs w:val="16"/>
      <w:lang w:val="en-US" w:eastAsia="en-US"/>
    </w:rPr>
  </w:style>
  <w:style w:type="character" w:styleId="a9">
    <w:name w:val="Unresolved Mention"/>
    <w:basedOn w:val="a1"/>
    <w:uiPriority w:val="99"/>
    <w:semiHidden/>
    <w:unhideWhenUsed/>
    <w:rsid w:val="0036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xhere.com/en/photo/8326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qiuhan</dc:creator>
  <cp:lastModifiedBy>13625</cp:lastModifiedBy>
  <cp:revision>7</cp:revision>
  <dcterms:created xsi:type="dcterms:W3CDTF">2019-03-30T19:46:00Z</dcterms:created>
  <dcterms:modified xsi:type="dcterms:W3CDTF">2021-11-17T01:53:00Z</dcterms:modified>
</cp:coreProperties>
</file>